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446" w:type="dxa"/>
        <w:tblInd w:w="-751" w:type="dxa"/>
        <w:tblLayout w:type="fixed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2268"/>
        <w:gridCol w:w="6095"/>
      </w:tblGrid>
      <w:tr w:rsidR="0072547A" w:rsidRPr="0072547A" w:rsidTr="00D5137C">
        <w:tc>
          <w:tcPr>
            <w:tcW w:w="4815" w:type="dxa"/>
          </w:tcPr>
          <w:p w:rsidR="0072547A" w:rsidRPr="0072547A" w:rsidRDefault="0072547A" w:rsidP="0072547A">
            <w:pPr>
              <w:rPr>
                <w:rFonts w:ascii="Calibri" w:eastAsia="Calibri" w:hAnsi="Calibri" w:cs="Times New Roman"/>
                <w:b/>
              </w:rPr>
            </w:pPr>
            <w:r w:rsidRPr="0072547A">
              <w:rPr>
                <w:rFonts w:ascii="Calibri" w:eastAsia="Calibri" w:hAnsi="Calibri" w:cs="Times New Roman"/>
                <w:b/>
              </w:rPr>
              <w:t>Project – Community Infrastructure</w:t>
            </w: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Estimated Cost</w:t>
            </w: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Funding Sources</w:t>
            </w:r>
          </w:p>
        </w:tc>
        <w:tc>
          <w:tcPr>
            <w:tcW w:w="2268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Partners</w:t>
            </w:r>
          </w:p>
        </w:tc>
        <w:tc>
          <w:tcPr>
            <w:tcW w:w="6095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Project description/additional information</w:t>
            </w:r>
          </w:p>
        </w:tc>
      </w:tr>
      <w:tr w:rsidR="0072547A" w:rsidRPr="0072547A" w:rsidTr="00D5137C">
        <w:tc>
          <w:tcPr>
            <w:tcW w:w="4815" w:type="dxa"/>
          </w:tcPr>
          <w:p w:rsidR="0072547A" w:rsidRPr="0072547A" w:rsidRDefault="0072547A" w:rsidP="0072547A">
            <w:pPr>
              <w:rPr>
                <w:rFonts w:ascii="Calibri" w:eastAsia="Calibri" w:hAnsi="Calibri" w:cs="Times New Roman"/>
              </w:rPr>
            </w:pPr>
            <w:r w:rsidRPr="0072547A">
              <w:rPr>
                <w:rFonts w:ascii="Calibri" w:eastAsia="Calibri" w:hAnsi="Calibri" w:cs="Times New Roman"/>
              </w:rPr>
              <w:t>Improvement of Stanley Park, Bayston Hill (Bayston Hill)</w:t>
            </w: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Shropshire Council, Bayston Hill Parish Council, Energize (Shropshire, Telford and Wrekin County Sports Partnership), Sport England</w:t>
            </w:r>
          </w:p>
        </w:tc>
        <w:tc>
          <w:tcPr>
            <w:tcW w:w="6095" w:type="dxa"/>
          </w:tcPr>
          <w:p w:rsid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The Playing Pitch Strategy has identified that facilities need some improvements, but no specific improvements are identified.</w:t>
            </w:r>
          </w:p>
          <w:p w:rsidR="00AB60B7" w:rsidRDefault="00AB60B7" w:rsidP="0072547A">
            <w:pPr>
              <w:rPr>
                <w:rFonts w:ascii="Calibri" w:eastAsia="Calibri" w:hAnsi="Calibri" w:cs="Calibri"/>
              </w:rPr>
            </w:pPr>
          </w:p>
          <w:p w:rsidR="00AB60B7" w:rsidRPr="00AB60B7" w:rsidRDefault="00AB60B7" w:rsidP="0072547A">
            <w:pPr>
              <w:rPr>
                <w:rFonts w:ascii="Calibri" w:eastAsia="Calibri" w:hAnsi="Calibri" w:cs="Calibri"/>
                <w:b/>
              </w:rPr>
            </w:pPr>
            <w:r w:rsidRPr="00AB60B7">
              <w:rPr>
                <w:rFonts w:ascii="Calibri" w:eastAsia="Calibri" w:hAnsi="Calibri" w:cs="Calibri"/>
                <w:b/>
                <w:highlight w:val="yellow"/>
              </w:rPr>
              <w:t>The Parish Council has identified a need for improved changing facilities at Stanley Parker Park.</w:t>
            </w:r>
          </w:p>
          <w:p w:rsidR="00AB60B7" w:rsidRPr="00AB60B7" w:rsidRDefault="00AB60B7" w:rsidP="0072547A">
            <w:pPr>
              <w:rPr>
                <w:rFonts w:ascii="Calibri" w:eastAsia="Calibri" w:hAnsi="Calibri" w:cs="Calibri"/>
                <w:b/>
              </w:rPr>
            </w:pPr>
          </w:p>
          <w:p w:rsidR="00AB60B7" w:rsidRDefault="00AB60B7" w:rsidP="00AB60B7">
            <w:pPr>
              <w:rPr>
                <w:rFonts w:ascii="Calibri" w:eastAsia="Calibri" w:hAnsi="Calibri" w:cs="Calibri"/>
                <w:b/>
              </w:rPr>
            </w:pPr>
            <w:r w:rsidRPr="00AB60B7">
              <w:rPr>
                <w:rFonts w:ascii="Calibri" w:eastAsia="Calibri" w:hAnsi="Calibri" w:cs="Calibri"/>
                <w:b/>
                <w:highlight w:val="yellow"/>
              </w:rPr>
              <w:t xml:space="preserve">The Parish Council has identified the need for a </w:t>
            </w:r>
            <w:proofErr w:type="gramStart"/>
            <w:r w:rsidRPr="00AB60B7">
              <w:rPr>
                <w:rFonts w:ascii="Calibri" w:eastAsia="Calibri" w:hAnsi="Calibri" w:cs="Calibri"/>
                <w:b/>
                <w:highlight w:val="yellow"/>
              </w:rPr>
              <w:t>new  or</w:t>
            </w:r>
            <w:proofErr w:type="gramEnd"/>
            <w:r w:rsidRPr="00AB60B7">
              <w:rPr>
                <w:rFonts w:ascii="Calibri" w:eastAsia="Calibri" w:hAnsi="Calibri" w:cs="Calibri"/>
                <w:b/>
                <w:highlight w:val="yellow"/>
              </w:rPr>
              <w:t xml:space="preserve"> altered community building and additional parking to replace the existing community hall if permission granted to build a new scout hut on the site of the existing community building</w:t>
            </w:r>
            <w:r>
              <w:rPr>
                <w:rFonts w:ascii="Calibri" w:eastAsia="Calibri" w:hAnsi="Calibri" w:cs="Calibri"/>
                <w:b/>
              </w:rPr>
              <w:t>.</w:t>
            </w:r>
          </w:p>
          <w:p w:rsidR="00AB60B7" w:rsidRDefault="00AB60B7" w:rsidP="00AB60B7">
            <w:pPr>
              <w:rPr>
                <w:rFonts w:ascii="Calibri" w:eastAsia="Calibri" w:hAnsi="Calibri" w:cs="Calibri"/>
                <w:b/>
              </w:rPr>
            </w:pPr>
          </w:p>
          <w:p w:rsidR="00AB60B7" w:rsidRPr="00AB60B7" w:rsidRDefault="00AB60B7" w:rsidP="00AB60B7">
            <w:pPr>
              <w:rPr>
                <w:rFonts w:ascii="Calibri" w:eastAsia="Calibri" w:hAnsi="Calibri" w:cs="Calibri"/>
                <w:b/>
              </w:rPr>
            </w:pPr>
            <w:r w:rsidRPr="00AB60B7">
              <w:rPr>
                <w:rFonts w:ascii="Calibri" w:eastAsia="Calibri" w:hAnsi="Calibri" w:cs="Calibri"/>
                <w:b/>
                <w:highlight w:val="yellow"/>
              </w:rPr>
              <w:t>The Parish Council has identified the need for a new scout hut</w:t>
            </w:r>
          </w:p>
          <w:p w:rsidR="00AB60B7" w:rsidRPr="0072547A" w:rsidRDefault="00AB60B7" w:rsidP="0072547A">
            <w:pPr>
              <w:rPr>
                <w:rFonts w:ascii="Calibri" w:eastAsia="Calibri" w:hAnsi="Calibri" w:cs="Calibri"/>
              </w:rPr>
            </w:pPr>
          </w:p>
        </w:tc>
      </w:tr>
      <w:tr w:rsidR="0072547A" w:rsidRPr="0072547A" w:rsidTr="00D5137C">
        <w:tc>
          <w:tcPr>
            <w:tcW w:w="4815" w:type="dxa"/>
          </w:tcPr>
          <w:p w:rsidR="0072547A" w:rsidRPr="0072547A" w:rsidRDefault="0072547A" w:rsidP="0072547A">
            <w:pPr>
              <w:rPr>
                <w:rFonts w:ascii="Calibri" w:eastAsia="Calibri" w:hAnsi="Calibri" w:cs="Times New Roman"/>
              </w:rPr>
            </w:pPr>
            <w:r w:rsidRPr="0072547A">
              <w:rPr>
                <w:rFonts w:ascii="Calibri" w:eastAsia="Calibri" w:hAnsi="Calibri" w:cs="Times New Roman"/>
              </w:rPr>
              <w:t>Longmeadow play area (Bayston Hill)</w:t>
            </w: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Bayston Hill Parish Council,</w:t>
            </w:r>
          </w:p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Shropshire Council,</w:t>
            </w:r>
          </w:p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Volunteers,</w:t>
            </w:r>
          </w:p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Education Providers,</w:t>
            </w:r>
          </w:p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Shropshire Youth Association</w:t>
            </w:r>
          </w:p>
        </w:tc>
        <w:tc>
          <w:tcPr>
            <w:tcW w:w="6095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The Parish Council has identified the need to investigate further improvements to</w:t>
            </w:r>
          </w:p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Longmeadow play area.</w:t>
            </w:r>
          </w:p>
        </w:tc>
      </w:tr>
      <w:tr w:rsidR="0072547A" w:rsidRPr="0072547A" w:rsidTr="00D5137C">
        <w:tc>
          <w:tcPr>
            <w:tcW w:w="4815" w:type="dxa"/>
          </w:tcPr>
          <w:p w:rsidR="0072547A" w:rsidRPr="0072547A" w:rsidRDefault="0072547A" w:rsidP="0072547A">
            <w:pPr>
              <w:rPr>
                <w:rFonts w:ascii="Calibri" w:eastAsia="Calibri" w:hAnsi="Calibri" w:cs="Times New Roman"/>
              </w:rPr>
            </w:pPr>
            <w:r w:rsidRPr="0072547A">
              <w:rPr>
                <w:rFonts w:ascii="Calibri" w:eastAsia="Calibri" w:hAnsi="Calibri" w:cs="Times New Roman"/>
              </w:rPr>
              <w:t>Oakland School Site (Bayston Hill)</w:t>
            </w: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Bayston Hill Parish Council,</w:t>
            </w:r>
          </w:p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Shropshire Council</w:t>
            </w:r>
          </w:p>
        </w:tc>
        <w:tc>
          <w:tcPr>
            <w:tcW w:w="6095" w:type="dxa"/>
          </w:tcPr>
          <w:p w:rsidR="0072547A" w:rsidRDefault="0072547A" w:rsidP="0072547A">
            <w:pPr>
              <w:rPr>
                <w:rFonts w:ascii="Calibri" w:eastAsia="Calibri" w:hAnsi="Calibri" w:cs="Calibri"/>
              </w:rPr>
            </w:pPr>
            <w:r w:rsidRPr="00E052A6">
              <w:rPr>
                <w:rFonts w:ascii="Calibri" w:eastAsia="Calibri" w:hAnsi="Calibri" w:cs="Calibri"/>
                <w:strike/>
              </w:rPr>
              <w:t>The Parish Council has identified the need for a community use feasibility study.</w:t>
            </w:r>
            <w:r w:rsidR="00E052A6">
              <w:rPr>
                <w:rFonts w:ascii="Calibri" w:eastAsia="Calibri" w:hAnsi="Calibri" w:cs="Calibri"/>
                <w:strike/>
              </w:rPr>
              <w:t xml:space="preserve">  </w:t>
            </w:r>
            <w:r w:rsidR="00E052A6" w:rsidRPr="00E052A6">
              <w:rPr>
                <w:rFonts w:ascii="Calibri" w:eastAsia="Calibri" w:hAnsi="Calibri" w:cs="Calibri"/>
              </w:rPr>
              <w:t>Completed</w:t>
            </w:r>
          </w:p>
          <w:p w:rsidR="00E052A6" w:rsidRPr="00E052A6" w:rsidRDefault="00E052A6" w:rsidP="0072547A">
            <w:pPr>
              <w:rPr>
                <w:rFonts w:ascii="Calibri" w:eastAsia="Calibri" w:hAnsi="Calibri" w:cs="Calibri"/>
                <w:strike/>
              </w:rPr>
            </w:pPr>
            <w:r w:rsidRPr="00E052A6">
              <w:rPr>
                <w:rFonts w:ascii="Calibri" w:eastAsia="Calibri" w:hAnsi="Calibri" w:cs="Calibri"/>
                <w:b/>
                <w:highlight w:val="yellow"/>
              </w:rPr>
              <w:t>The Parish Council has identified a need for a ‘One Stop Shop’ plan for the library and Parish Office</w:t>
            </w:r>
            <w:r w:rsidRPr="00E052A6">
              <w:rPr>
                <w:rFonts w:ascii="Calibri" w:eastAsia="Calibri" w:hAnsi="Calibri" w:cs="Calibri"/>
                <w:highlight w:val="yellow"/>
              </w:rPr>
              <w:t xml:space="preserve">.  This could be accommodated by a new Community Hub building on the site of the Oakland Primary </w:t>
            </w:r>
            <w:r w:rsidRPr="00B44851">
              <w:rPr>
                <w:rFonts w:ascii="Calibri" w:eastAsia="Calibri" w:hAnsi="Calibri" w:cs="Calibri"/>
                <w:highlight w:val="yellow"/>
              </w:rPr>
              <w:t>School</w:t>
            </w:r>
            <w:r w:rsidR="00B44851" w:rsidRPr="00B44851">
              <w:rPr>
                <w:rFonts w:ascii="Calibri" w:eastAsia="Calibri" w:hAnsi="Calibri" w:cs="Calibri"/>
                <w:highlight w:val="yellow"/>
              </w:rPr>
              <w:t xml:space="preserve"> (</w:t>
            </w:r>
            <w:r w:rsidR="00B44851" w:rsidRPr="00B44851">
              <w:rPr>
                <w:rFonts w:ascii="Calibri" w:eastAsia="Calibri" w:hAnsi="Calibri" w:cs="Calibri"/>
                <w:b/>
                <w:highlight w:val="yellow"/>
              </w:rPr>
              <w:t>Priority B project)</w:t>
            </w:r>
            <w:bookmarkStart w:id="0" w:name="_GoBack"/>
            <w:bookmarkEnd w:id="0"/>
          </w:p>
        </w:tc>
      </w:tr>
      <w:tr w:rsidR="0072547A" w:rsidRPr="0072547A" w:rsidTr="00D5137C">
        <w:tc>
          <w:tcPr>
            <w:tcW w:w="4815" w:type="dxa"/>
          </w:tcPr>
          <w:p w:rsidR="0072547A" w:rsidRPr="0072547A" w:rsidRDefault="0072547A" w:rsidP="0072547A">
            <w:pPr>
              <w:rPr>
                <w:rFonts w:ascii="Calibri" w:eastAsia="Calibri" w:hAnsi="Calibri" w:cs="Times New Roman"/>
              </w:rPr>
            </w:pPr>
            <w:r w:rsidRPr="0072547A">
              <w:rPr>
                <w:rFonts w:ascii="Calibri" w:eastAsia="Calibri" w:hAnsi="Calibri" w:cs="Times New Roman"/>
              </w:rPr>
              <w:t>Expansion of Community Woodland (Bayston Hill)</w:t>
            </w: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Bayston Hill Parish Council,</w:t>
            </w:r>
          </w:p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Shropshire Council</w:t>
            </w:r>
          </w:p>
        </w:tc>
        <w:tc>
          <w:tcPr>
            <w:tcW w:w="6095" w:type="dxa"/>
          </w:tcPr>
          <w:p w:rsidR="0072547A" w:rsidRDefault="0072547A" w:rsidP="0072547A">
            <w:pPr>
              <w:rPr>
                <w:rFonts w:ascii="Calibri" w:eastAsia="Calibri" w:hAnsi="Calibri" w:cs="Calibri"/>
              </w:rPr>
            </w:pPr>
            <w:r w:rsidRPr="0072547A">
              <w:rPr>
                <w:rFonts w:ascii="Calibri" w:eastAsia="Calibri" w:hAnsi="Calibri" w:cs="Calibri"/>
              </w:rPr>
              <w:t>The Parish Council has identified the need to ensure the continued expansion of the community woodland.</w:t>
            </w:r>
          </w:p>
          <w:p w:rsidR="00E052A6" w:rsidRPr="0072547A" w:rsidRDefault="00E052A6" w:rsidP="0072547A">
            <w:pPr>
              <w:rPr>
                <w:rFonts w:ascii="Calibri" w:eastAsia="Calibri" w:hAnsi="Calibri" w:cs="Calibri"/>
              </w:rPr>
            </w:pPr>
          </w:p>
        </w:tc>
      </w:tr>
      <w:tr w:rsidR="0072547A" w:rsidRPr="0072547A" w:rsidTr="00D5137C">
        <w:tc>
          <w:tcPr>
            <w:tcW w:w="4815" w:type="dxa"/>
          </w:tcPr>
          <w:p w:rsidR="0072547A" w:rsidRPr="0072547A" w:rsidRDefault="0072547A" w:rsidP="0072547A">
            <w:pPr>
              <w:rPr>
                <w:rFonts w:ascii="Calibri" w:eastAsia="Calibri" w:hAnsi="Calibri" w:cs="Times New Roman"/>
                <w:b/>
              </w:rPr>
            </w:pPr>
            <w:r w:rsidRPr="0072547A">
              <w:rPr>
                <w:rFonts w:ascii="Calibri" w:eastAsia="Calibri" w:hAnsi="Calibri" w:cs="Times New Roman"/>
                <w:b/>
              </w:rPr>
              <w:t>Economic Opportunities</w:t>
            </w: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</w:tcPr>
          <w:p w:rsidR="0072547A" w:rsidRPr="0072547A" w:rsidRDefault="0072547A" w:rsidP="0072547A">
            <w:pPr>
              <w:rPr>
                <w:rFonts w:ascii="Calibri" w:eastAsia="Calibri" w:hAnsi="Calibri" w:cs="Calibri"/>
              </w:rPr>
            </w:pPr>
          </w:p>
        </w:tc>
      </w:tr>
      <w:tr w:rsidR="0072547A" w:rsidRPr="00CF1CBF" w:rsidTr="00D5137C">
        <w:tc>
          <w:tcPr>
            <w:tcW w:w="4815" w:type="dxa"/>
          </w:tcPr>
          <w:p w:rsidR="0072547A" w:rsidRPr="00356E5D" w:rsidRDefault="0072547A" w:rsidP="00C07A60">
            <w:pPr>
              <w:pStyle w:val="NoSpacing"/>
            </w:pPr>
            <w:r w:rsidRPr="00356E5D">
              <w:t xml:space="preserve">Improvements to The Parade (Bayston Hill) </w:t>
            </w:r>
          </w:p>
        </w:tc>
        <w:tc>
          <w:tcPr>
            <w:tcW w:w="1134" w:type="dxa"/>
          </w:tcPr>
          <w:p w:rsidR="0072547A" w:rsidRPr="00F35FB5" w:rsidRDefault="0072547A" w:rsidP="00C07A60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547A" w:rsidRPr="00F35FB5" w:rsidRDefault="0072547A" w:rsidP="00C07A60">
            <w:pPr>
              <w:pStyle w:val="NoSpacing"/>
              <w:rPr>
                <w:rFonts w:cstheme="minorHAnsi"/>
              </w:rPr>
            </w:pPr>
          </w:p>
        </w:tc>
        <w:tc>
          <w:tcPr>
            <w:tcW w:w="2268" w:type="dxa"/>
          </w:tcPr>
          <w:p w:rsidR="0072547A" w:rsidRDefault="0072547A" w:rsidP="00C07A60">
            <w:pPr>
              <w:pStyle w:val="NoSpacing"/>
            </w:pPr>
            <w:r>
              <w:t xml:space="preserve">Bayston Hill Parish </w:t>
            </w:r>
            <w:r>
              <w:lastRenderedPageBreak/>
              <w:t>Council,</w:t>
            </w:r>
          </w:p>
          <w:p w:rsidR="0072547A" w:rsidRPr="00CF1CBF" w:rsidRDefault="0072547A" w:rsidP="00C07A60">
            <w:pPr>
              <w:pStyle w:val="NoSpacing"/>
            </w:pPr>
            <w:r>
              <w:t>Shropshire Council,</w:t>
            </w:r>
          </w:p>
        </w:tc>
        <w:tc>
          <w:tcPr>
            <w:tcW w:w="6095" w:type="dxa"/>
          </w:tcPr>
          <w:p w:rsidR="0072547A" w:rsidRDefault="0072547A" w:rsidP="00C07A60">
            <w:pPr>
              <w:pStyle w:val="NoSpacing"/>
            </w:pPr>
            <w:r>
              <w:lastRenderedPageBreak/>
              <w:t>The Parish Council has identified the need for:</w:t>
            </w:r>
          </w:p>
          <w:p w:rsidR="0072547A" w:rsidRDefault="0072547A" w:rsidP="0072547A">
            <w:pPr>
              <w:pStyle w:val="NoSpacing"/>
              <w:numPr>
                <w:ilvl w:val="0"/>
                <w:numId w:val="1"/>
              </w:numPr>
            </w:pPr>
            <w:r>
              <w:lastRenderedPageBreak/>
              <w:t>The demolition of the garages behind the shops to provide additional parking.</w:t>
            </w:r>
          </w:p>
          <w:p w:rsidR="0072547A" w:rsidRPr="00CF1CBF" w:rsidRDefault="0072547A" w:rsidP="0072547A">
            <w:pPr>
              <w:pStyle w:val="NoSpacing"/>
              <w:numPr>
                <w:ilvl w:val="0"/>
                <w:numId w:val="1"/>
              </w:numPr>
            </w:pPr>
            <w:r>
              <w:t>To improve shop fronts</w:t>
            </w:r>
          </w:p>
        </w:tc>
      </w:tr>
      <w:tr w:rsidR="0072547A" w:rsidRPr="00CF1CBF" w:rsidTr="00D5137C">
        <w:tc>
          <w:tcPr>
            <w:tcW w:w="4815" w:type="dxa"/>
          </w:tcPr>
          <w:p w:rsidR="0072547A" w:rsidRPr="0072547A" w:rsidRDefault="0072547A" w:rsidP="00C07A60">
            <w:pPr>
              <w:pStyle w:val="NoSpacing"/>
              <w:rPr>
                <w:b/>
              </w:rPr>
            </w:pPr>
            <w:r w:rsidRPr="0072547A">
              <w:rPr>
                <w:b/>
              </w:rPr>
              <w:lastRenderedPageBreak/>
              <w:t>Health Housing and Education</w:t>
            </w:r>
          </w:p>
        </w:tc>
        <w:tc>
          <w:tcPr>
            <w:tcW w:w="1134" w:type="dxa"/>
          </w:tcPr>
          <w:p w:rsidR="0072547A" w:rsidRPr="00F35FB5" w:rsidRDefault="0072547A" w:rsidP="00C07A60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547A" w:rsidRPr="00F35FB5" w:rsidRDefault="0072547A" w:rsidP="00C07A60">
            <w:pPr>
              <w:pStyle w:val="NoSpacing"/>
              <w:rPr>
                <w:rFonts w:cstheme="minorHAnsi"/>
              </w:rPr>
            </w:pPr>
          </w:p>
        </w:tc>
        <w:tc>
          <w:tcPr>
            <w:tcW w:w="2268" w:type="dxa"/>
          </w:tcPr>
          <w:p w:rsidR="0072547A" w:rsidRDefault="0072547A" w:rsidP="00C07A60">
            <w:pPr>
              <w:pStyle w:val="NoSpacing"/>
            </w:pPr>
          </w:p>
        </w:tc>
        <w:tc>
          <w:tcPr>
            <w:tcW w:w="6095" w:type="dxa"/>
          </w:tcPr>
          <w:p w:rsidR="0072547A" w:rsidRDefault="0072547A" w:rsidP="00C07A60">
            <w:pPr>
              <w:pStyle w:val="NoSpacing"/>
            </w:pPr>
          </w:p>
        </w:tc>
      </w:tr>
      <w:tr w:rsidR="0072547A" w:rsidRPr="00CF1CBF" w:rsidTr="00D5137C">
        <w:tc>
          <w:tcPr>
            <w:tcW w:w="4815" w:type="dxa"/>
          </w:tcPr>
          <w:p w:rsidR="0072547A" w:rsidRPr="0072547A" w:rsidRDefault="0072547A" w:rsidP="00C07A60">
            <w:pPr>
              <w:pStyle w:val="NoSpacing"/>
            </w:pPr>
            <w:r w:rsidRPr="0072547A">
              <w:t>No projects listed in this category for Bayston Hill</w:t>
            </w:r>
          </w:p>
        </w:tc>
        <w:tc>
          <w:tcPr>
            <w:tcW w:w="1134" w:type="dxa"/>
          </w:tcPr>
          <w:p w:rsidR="0072547A" w:rsidRPr="00F35FB5" w:rsidRDefault="0072547A" w:rsidP="00C07A60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547A" w:rsidRPr="00F35FB5" w:rsidRDefault="0072547A" w:rsidP="00C07A60">
            <w:pPr>
              <w:pStyle w:val="NoSpacing"/>
              <w:rPr>
                <w:rFonts w:cstheme="minorHAnsi"/>
              </w:rPr>
            </w:pPr>
          </w:p>
        </w:tc>
        <w:tc>
          <w:tcPr>
            <w:tcW w:w="2268" w:type="dxa"/>
          </w:tcPr>
          <w:p w:rsidR="0072547A" w:rsidRDefault="0072547A" w:rsidP="00C07A60">
            <w:pPr>
              <w:pStyle w:val="NoSpacing"/>
            </w:pPr>
          </w:p>
        </w:tc>
        <w:tc>
          <w:tcPr>
            <w:tcW w:w="6095" w:type="dxa"/>
          </w:tcPr>
          <w:p w:rsidR="0072547A" w:rsidRDefault="0072547A" w:rsidP="00C07A60">
            <w:pPr>
              <w:pStyle w:val="NoSpacing"/>
            </w:pPr>
          </w:p>
        </w:tc>
      </w:tr>
      <w:tr w:rsidR="0072547A" w:rsidRPr="00CF1CBF" w:rsidTr="00D5137C">
        <w:tc>
          <w:tcPr>
            <w:tcW w:w="4815" w:type="dxa"/>
          </w:tcPr>
          <w:p w:rsidR="0072547A" w:rsidRPr="0072547A" w:rsidRDefault="0072547A" w:rsidP="00C07A60">
            <w:pPr>
              <w:pStyle w:val="NoSpacing"/>
            </w:pPr>
            <w:r w:rsidRPr="0072547A">
              <w:rPr>
                <w:rFonts w:ascii="Calibri" w:eastAsia="Calibri" w:hAnsi="Calibri" w:cs="Times New Roman"/>
                <w:b/>
                <w:shd w:val="clear" w:color="auto" w:fill="BDD6EE"/>
              </w:rPr>
              <w:t>Transport and Accessibility</w:t>
            </w:r>
          </w:p>
        </w:tc>
        <w:tc>
          <w:tcPr>
            <w:tcW w:w="1134" w:type="dxa"/>
          </w:tcPr>
          <w:p w:rsidR="0072547A" w:rsidRPr="00F35FB5" w:rsidRDefault="0072547A" w:rsidP="00C07A60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2547A" w:rsidRPr="00F35FB5" w:rsidRDefault="0072547A" w:rsidP="00C07A60">
            <w:pPr>
              <w:pStyle w:val="NoSpacing"/>
              <w:rPr>
                <w:rFonts w:cstheme="minorHAnsi"/>
              </w:rPr>
            </w:pPr>
          </w:p>
        </w:tc>
        <w:tc>
          <w:tcPr>
            <w:tcW w:w="2268" w:type="dxa"/>
          </w:tcPr>
          <w:p w:rsidR="0072547A" w:rsidRDefault="0072547A" w:rsidP="00C07A60">
            <w:pPr>
              <w:pStyle w:val="NoSpacing"/>
            </w:pPr>
          </w:p>
        </w:tc>
        <w:tc>
          <w:tcPr>
            <w:tcW w:w="6095" w:type="dxa"/>
          </w:tcPr>
          <w:p w:rsidR="0072547A" w:rsidRDefault="0072547A" w:rsidP="00C07A60">
            <w:pPr>
              <w:pStyle w:val="NoSpacing"/>
            </w:pPr>
          </w:p>
        </w:tc>
      </w:tr>
      <w:tr w:rsidR="00D5137C" w:rsidRPr="00356E5D" w:rsidTr="00D5137C">
        <w:tc>
          <w:tcPr>
            <w:tcW w:w="4815" w:type="dxa"/>
          </w:tcPr>
          <w:p w:rsidR="00D5137C" w:rsidRPr="00356E5D" w:rsidRDefault="00D5137C" w:rsidP="00C07A60">
            <w:pPr>
              <w:pStyle w:val="NoSpacing"/>
            </w:pPr>
            <w:r w:rsidRPr="00356E5D">
              <w:t>Local highway improvements, including speed and safety, public realm enhancements and sustainable travel (Bayston Hill)</w:t>
            </w:r>
          </w:p>
        </w:tc>
        <w:tc>
          <w:tcPr>
            <w:tcW w:w="1134" w:type="dxa"/>
          </w:tcPr>
          <w:p w:rsidR="00D5137C" w:rsidRPr="00356E5D" w:rsidRDefault="00D5137C" w:rsidP="00C07A60">
            <w:pPr>
              <w:pStyle w:val="NoSpacing"/>
              <w:rPr>
                <w:rFonts w:cstheme="minorHAnsi"/>
              </w:rPr>
            </w:pPr>
          </w:p>
        </w:tc>
        <w:tc>
          <w:tcPr>
            <w:tcW w:w="1134" w:type="dxa"/>
          </w:tcPr>
          <w:p w:rsidR="00D5137C" w:rsidRPr="00356E5D" w:rsidRDefault="00D5137C" w:rsidP="00C07A60">
            <w:pPr>
              <w:pStyle w:val="NoSpacing"/>
              <w:rPr>
                <w:rFonts w:cstheme="minorHAnsi"/>
              </w:rPr>
            </w:pPr>
            <w:r w:rsidRPr="00356E5D">
              <w:rPr>
                <w:rFonts w:cstheme="minorHAnsi"/>
              </w:rPr>
              <w:t>Neighbourhood Fund</w:t>
            </w:r>
          </w:p>
        </w:tc>
        <w:tc>
          <w:tcPr>
            <w:tcW w:w="2268" w:type="dxa"/>
          </w:tcPr>
          <w:p w:rsidR="00D5137C" w:rsidRPr="00356E5D" w:rsidRDefault="00D5137C" w:rsidP="00C07A60">
            <w:pPr>
              <w:pStyle w:val="NoSpacing"/>
              <w:rPr>
                <w:rFonts w:cstheme="minorHAnsi"/>
              </w:rPr>
            </w:pPr>
            <w:r w:rsidRPr="00356E5D">
              <w:rPr>
                <w:rFonts w:cstheme="minorHAnsi"/>
              </w:rPr>
              <w:t>Bayston Hill Parish Council; Shropshire Council</w:t>
            </w:r>
          </w:p>
        </w:tc>
        <w:tc>
          <w:tcPr>
            <w:tcW w:w="6095" w:type="dxa"/>
          </w:tcPr>
          <w:p w:rsidR="00D5137C" w:rsidRPr="00356E5D" w:rsidRDefault="00D5137C" w:rsidP="00C07A60">
            <w:pPr>
              <w:pStyle w:val="NoSpacing"/>
              <w:rPr>
                <w:rFonts w:cstheme="minorHAnsi"/>
              </w:rPr>
            </w:pPr>
            <w:r w:rsidRPr="00356E5D">
              <w:rPr>
                <w:rFonts w:cstheme="minorHAnsi"/>
              </w:rPr>
              <w:t>The Parish Council has identified the need for:</w:t>
            </w:r>
          </w:p>
          <w:p w:rsidR="00D5137C" w:rsidRPr="00356E5D" w:rsidRDefault="00D5137C" w:rsidP="00D5137C">
            <w:pPr>
              <w:pStyle w:val="NoSpacing"/>
              <w:numPr>
                <w:ilvl w:val="0"/>
                <w:numId w:val="2"/>
              </w:numPr>
              <w:rPr>
                <w:rFonts w:cstheme="minorHAnsi"/>
              </w:rPr>
            </w:pPr>
            <w:r w:rsidRPr="00BE515A">
              <w:rPr>
                <w:rFonts w:cstheme="minorHAnsi"/>
                <w:strike/>
              </w:rPr>
              <w:t>Flashing VAS warning signs</w:t>
            </w:r>
            <w:r w:rsidR="00BE515A">
              <w:rPr>
                <w:rFonts w:cstheme="minorHAnsi"/>
              </w:rPr>
              <w:t xml:space="preserve"> - complete</w:t>
            </w:r>
          </w:p>
          <w:p w:rsidR="00D5137C" w:rsidRPr="00356E5D" w:rsidRDefault="00D5137C" w:rsidP="00D5137C">
            <w:pPr>
              <w:pStyle w:val="NoSpacing"/>
              <w:numPr>
                <w:ilvl w:val="0"/>
                <w:numId w:val="2"/>
              </w:numPr>
              <w:rPr>
                <w:rFonts w:cstheme="minorHAnsi"/>
              </w:rPr>
            </w:pPr>
            <w:r w:rsidRPr="00356E5D">
              <w:rPr>
                <w:rFonts w:cstheme="minorHAnsi"/>
              </w:rPr>
              <w:t xml:space="preserve">To develop a local </w:t>
            </w:r>
            <w:proofErr w:type="spellStart"/>
            <w:r w:rsidRPr="00356E5D">
              <w:rPr>
                <w:rFonts w:cstheme="minorHAnsi"/>
              </w:rPr>
              <w:t>Speedwatch</w:t>
            </w:r>
            <w:proofErr w:type="spellEnd"/>
            <w:r w:rsidRPr="00356E5D">
              <w:rPr>
                <w:rFonts w:cstheme="minorHAnsi"/>
              </w:rPr>
              <w:t xml:space="preserve"> Scheme and implement spot checks</w:t>
            </w:r>
          </w:p>
          <w:p w:rsidR="00D5137C" w:rsidRPr="00E052A6" w:rsidRDefault="00D5137C" w:rsidP="00D5137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highlight w:val="yellow"/>
              </w:rPr>
            </w:pPr>
            <w:r w:rsidRPr="00E052A6">
              <w:rPr>
                <w:rFonts w:cstheme="minorHAnsi"/>
                <w:b/>
                <w:highlight w:val="yellow"/>
              </w:rPr>
              <w:t>Improve access/egress from both sides of the village on to the A49 at peak times</w:t>
            </w:r>
            <w:r w:rsidR="00E052A6">
              <w:rPr>
                <w:rFonts w:cstheme="minorHAnsi"/>
                <w:b/>
                <w:highlight w:val="yellow"/>
              </w:rPr>
              <w:t xml:space="preserve"> by improvements to Hereford Road / Lyth Hill Road/ The Common junction</w:t>
            </w:r>
            <w:r w:rsidR="00B44851">
              <w:rPr>
                <w:rFonts w:cstheme="minorHAnsi"/>
                <w:b/>
                <w:highlight w:val="yellow"/>
              </w:rPr>
              <w:t xml:space="preserve"> (Priority B Project)</w:t>
            </w:r>
          </w:p>
          <w:p w:rsidR="00D5137C" w:rsidRPr="00BE515A" w:rsidRDefault="00D5137C" w:rsidP="00D5137C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trike/>
              </w:rPr>
            </w:pPr>
            <w:r w:rsidRPr="00BE515A">
              <w:rPr>
                <w:rFonts w:cstheme="minorHAnsi"/>
                <w:strike/>
              </w:rPr>
              <w:t>Pedestrian crossings on the A49 and junction improvements at The Fox Inn.</w:t>
            </w:r>
            <w:r w:rsidR="00BE515A">
              <w:rPr>
                <w:rFonts w:cstheme="minorHAnsi"/>
                <w:strike/>
              </w:rPr>
              <w:t xml:space="preserve"> </w:t>
            </w:r>
            <w:r w:rsidR="00E052A6" w:rsidRPr="00E052A6">
              <w:rPr>
                <w:rFonts w:cstheme="minorHAnsi"/>
              </w:rPr>
              <w:t xml:space="preserve"> Completed</w:t>
            </w:r>
          </w:p>
          <w:p w:rsidR="00D5137C" w:rsidRPr="00356E5D" w:rsidRDefault="00D5137C" w:rsidP="00D5137C">
            <w:pPr>
              <w:pStyle w:val="NoSpacing"/>
              <w:numPr>
                <w:ilvl w:val="0"/>
                <w:numId w:val="2"/>
              </w:numPr>
              <w:rPr>
                <w:rFonts w:cstheme="minorHAnsi"/>
              </w:rPr>
            </w:pPr>
            <w:r w:rsidRPr="00356E5D">
              <w:rPr>
                <w:rFonts w:cstheme="minorHAnsi"/>
              </w:rPr>
              <w:t>Enhancing safer cycle routes through Bayston Hill</w:t>
            </w:r>
          </w:p>
          <w:p w:rsidR="00D5137C" w:rsidRPr="00356E5D" w:rsidRDefault="00D5137C" w:rsidP="00D5137C">
            <w:pPr>
              <w:pStyle w:val="NoSpacing"/>
              <w:numPr>
                <w:ilvl w:val="0"/>
                <w:numId w:val="2"/>
              </w:numPr>
              <w:rPr>
                <w:rFonts w:cstheme="minorHAnsi"/>
              </w:rPr>
            </w:pPr>
            <w:r w:rsidRPr="00356E5D">
              <w:rPr>
                <w:rFonts w:cstheme="minorHAnsi"/>
              </w:rPr>
              <w:t>A review of the positing of existing cycle racks and provision of additional cycle racks</w:t>
            </w:r>
          </w:p>
          <w:p w:rsidR="00D5137C" w:rsidRDefault="00D5137C" w:rsidP="00D5137C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 w:rsidRPr="00356E5D">
              <w:rPr>
                <w:rFonts w:cstheme="minorHAnsi"/>
              </w:rPr>
              <w:t>To work with the Safe Routes to Schools and Transitional Towns Initiative to encourage cycling and walking within the village and to promote a “Safer Bayston Hill” initiative.</w:t>
            </w:r>
          </w:p>
          <w:p w:rsidR="00E052A6" w:rsidRDefault="00E052A6" w:rsidP="00D5137C">
            <w:pPr>
              <w:pStyle w:val="NoSpacing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Improvements to public ROW network</w:t>
            </w:r>
          </w:p>
          <w:p w:rsidR="00E052A6" w:rsidRPr="00E052A6" w:rsidRDefault="00E052A6" w:rsidP="00E052A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r w:rsidRPr="00E052A6">
              <w:rPr>
                <w:rFonts w:cstheme="minorHAnsi"/>
                <w:b/>
                <w:highlight w:val="yellow"/>
              </w:rPr>
              <w:t xml:space="preserve">Bypass of A49 to east of Bayston </w:t>
            </w:r>
            <w:r w:rsidRPr="00B44851">
              <w:rPr>
                <w:rFonts w:cstheme="minorHAnsi"/>
                <w:b/>
                <w:highlight w:val="yellow"/>
              </w:rPr>
              <w:t>Hill</w:t>
            </w:r>
            <w:r w:rsidR="00B44851" w:rsidRPr="00B44851">
              <w:rPr>
                <w:rFonts w:cstheme="minorHAnsi"/>
                <w:b/>
                <w:highlight w:val="yellow"/>
              </w:rPr>
              <w:t xml:space="preserve"> (Priority B Project)</w:t>
            </w:r>
          </w:p>
        </w:tc>
      </w:tr>
      <w:tr w:rsidR="00D5137C" w:rsidRPr="00356E5D" w:rsidTr="00D5137C">
        <w:tc>
          <w:tcPr>
            <w:tcW w:w="4815" w:type="dxa"/>
          </w:tcPr>
          <w:p w:rsidR="00D5137C" w:rsidRPr="00356E5D" w:rsidRDefault="00D5137C" w:rsidP="00C07A60">
            <w:pPr>
              <w:pStyle w:val="NoSpacing"/>
            </w:pPr>
            <w:r w:rsidRPr="00356E5D">
              <w:t>Various rights of way improvements to create new circular walks - removal of stiles and replacement of gates and enhanced directional signage to ensure easier access for all and to support ‘Active Market Town’ and sustainable transport initiatives (Bayston Hill)</w:t>
            </w:r>
          </w:p>
        </w:tc>
        <w:tc>
          <w:tcPr>
            <w:tcW w:w="1134" w:type="dxa"/>
          </w:tcPr>
          <w:p w:rsidR="00D5137C" w:rsidRPr="00356E5D" w:rsidRDefault="00D5137C" w:rsidP="00C07A60">
            <w:pPr>
              <w:pStyle w:val="NoSpacing"/>
              <w:rPr>
                <w:rFonts w:cstheme="minorHAnsi"/>
              </w:rPr>
            </w:pPr>
            <w:r w:rsidRPr="00356E5D">
              <w:rPr>
                <w:rFonts w:cstheme="minorHAnsi"/>
              </w:rPr>
              <w:t>£18,030</w:t>
            </w:r>
          </w:p>
        </w:tc>
        <w:tc>
          <w:tcPr>
            <w:tcW w:w="1134" w:type="dxa"/>
          </w:tcPr>
          <w:p w:rsidR="00D5137C" w:rsidRPr="00356E5D" w:rsidRDefault="00D5137C" w:rsidP="00C07A60">
            <w:pPr>
              <w:pStyle w:val="NoSpacing"/>
              <w:rPr>
                <w:rFonts w:cstheme="minorHAnsi"/>
              </w:rPr>
            </w:pPr>
            <w:r w:rsidRPr="00356E5D">
              <w:rPr>
                <w:rFonts w:cstheme="minorHAnsi"/>
              </w:rPr>
              <w:t>Neighbourhood Fund</w:t>
            </w:r>
          </w:p>
        </w:tc>
        <w:tc>
          <w:tcPr>
            <w:tcW w:w="2268" w:type="dxa"/>
          </w:tcPr>
          <w:p w:rsidR="00D5137C" w:rsidRPr="00356E5D" w:rsidRDefault="00D5137C" w:rsidP="00C07A60">
            <w:pPr>
              <w:pStyle w:val="NoSpacing"/>
              <w:rPr>
                <w:rFonts w:cstheme="minorHAnsi"/>
              </w:rPr>
            </w:pPr>
          </w:p>
        </w:tc>
        <w:tc>
          <w:tcPr>
            <w:tcW w:w="6095" w:type="dxa"/>
          </w:tcPr>
          <w:p w:rsidR="00D5137C" w:rsidRPr="00356E5D" w:rsidRDefault="00D5137C" w:rsidP="00C07A60">
            <w:pPr>
              <w:pStyle w:val="NoSpacing"/>
              <w:rPr>
                <w:rFonts w:cstheme="minorHAnsi"/>
              </w:rPr>
            </w:pPr>
            <w:r w:rsidRPr="00356E5D">
              <w:rPr>
                <w:rFonts w:cstheme="minorHAnsi"/>
              </w:rPr>
              <w:t>Replacing 45 existing stiles with gates for easier access improvements to the Rights of Way network and providing 34 new directional signposts</w:t>
            </w:r>
            <w:r>
              <w:rPr>
                <w:rFonts w:cstheme="minorHAnsi"/>
              </w:rPr>
              <w:t xml:space="preserve">. </w:t>
            </w:r>
            <w:r w:rsidRPr="00356E5D">
              <w:rPr>
                <w:rFonts w:cstheme="minorHAnsi"/>
              </w:rPr>
              <w:t>Creation and enhancement of the Shropshire Way and creation of new circular walks to promote as a walking destination. Promotion of easier access routes and ‘health walks’ with Walking for Health schemes.</w:t>
            </w:r>
          </w:p>
        </w:tc>
      </w:tr>
    </w:tbl>
    <w:p w:rsidR="00F94032" w:rsidRDefault="00F94032"/>
    <w:p w:rsidR="0072547A" w:rsidRDefault="0072547A"/>
    <w:p w:rsidR="0072547A" w:rsidRDefault="0072547A"/>
    <w:sectPr w:rsidR="0072547A" w:rsidSect="007254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F56" w:rsidRDefault="00823F56" w:rsidP="0072547A">
      <w:pPr>
        <w:spacing w:after="0" w:line="240" w:lineRule="auto"/>
      </w:pPr>
      <w:r>
        <w:separator/>
      </w:r>
    </w:p>
  </w:endnote>
  <w:endnote w:type="continuationSeparator" w:id="0">
    <w:p w:rsidR="00823F56" w:rsidRDefault="00823F56" w:rsidP="00725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7C" w:rsidRDefault="00D51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7C" w:rsidRDefault="00D513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7C" w:rsidRDefault="00D51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F56" w:rsidRDefault="00823F56" w:rsidP="0072547A">
      <w:pPr>
        <w:spacing w:after="0" w:line="240" w:lineRule="auto"/>
      </w:pPr>
      <w:r>
        <w:separator/>
      </w:r>
    </w:p>
  </w:footnote>
  <w:footnote w:type="continuationSeparator" w:id="0">
    <w:p w:rsidR="00823F56" w:rsidRDefault="00823F56" w:rsidP="00725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7C" w:rsidRDefault="00D51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47A" w:rsidRDefault="00823F56">
    <w:pPr>
      <w:pStyle w:val="Header"/>
    </w:pPr>
    <w:sdt>
      <w:sdtPr>
        <w:id w:val="354091870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2547A">
      <w:t>Shrewsbury Place Plan Neighbourhood Projects – Bayston Hill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37C" w:rsidRDefault="00D513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76774"/>
    <w:multiLevelType w:val="hybridMultilevel"/>
    <w:tmpl w:val="469C1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D2B72"/>
    <w:multiLevelType w:val="hybridMultilevel"/>
    <w:tmpl w:val="6F46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B287E"/>
    <w:multiLevelType w:val="hybridMultilevel"/>
    <w:tmpl w:val="68A4F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7A"/>
    <w:rsid w:val="00251370"/>
    <w:rsid w:val="00615105"/>
    <w:rsid w:val="0072547A"/>
    <w:rsid w:val="0073428D"/>
    <w:rsid w:val="00823F56"/>
    <w:rsid w:val="00AB60B7"/>
    <w:rsid w:val="00B44851"/>
    <w:rsid w:val="00BE515A"/>
    <w:rsid w:val="00D5137C"/>
    <w:rsid w:val="00E052A6"/>
    <w:rsid w:val="00F9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47A"/>
  </w:style>
  <w:style w:type="paragraph" w:styleId="Footer">
    <w:name w:val="footer"/>
    <w:basedOn w:val="Normal"/>
    <w:link w:val="FooterChar"/>
    <w:uiPriority w:val="99"/>
    <w:unhideWhenUsed/>
    <w:rsid w:val="0072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47A"/>
  </w:style>
  <w:style w:type="paragraph" w:styleId="NoSpacing">
    <w:name w:val="No Spacing"/>
    <w:uiPriority w:val="1"/>
    <w:qFormat/>
    <w:rsid w:val="007254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47A"/>
  </w:style>
  <w:style w:type="paragraph" w:styleId="Footer">
    <w:name w:val="footer"/>
    <w:basedOn w:val="Normal"/>
    <w:link w:val="FooterChar"/>
    <w:uiPriority w:val="99"/>
    <w:unhideWhenUsed/>
    <w:rsid w:val="007254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47A"/>
  </w:style>
  <w:style w:type="paragraph" w:styleId="NoSpacing">
    <w:name w:val="No Spacing"/>
    <w:uiPriority w:val="1"/>
    <w:qFormat/>
    <w:rsid w:val="007254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Mathew Mead</dc:creator>
  <cp:lastModifiedBy>Clerk</cp:lastModifiedBy>
  <cp:revision>3</cp:revision>
  <cp:lastPrinted>2019-07-17T15:09:00Z</cp:lastPrinted>
  <dcterms:created xsi:type="dcterms:W3CDTF">2019-07-17T15:09:00Z</dcterms:created>
  <dcterms:modified xsi:type="dcterms:W3CDTF">2019-07-17T15:14:00Z</dcterms:modified>
</cp:coreProperties>
</file>