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36" w:rsidRPr="000B607F" w:rsidRDefault="0088512C" w:rsidP="00F13436">
      <w:pPr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Bayston Hill Parish (Shrewsbury)</w:t>
      </w:r>
      <w:r w:rsidR="00F13436">
        <w:rPr>
          <w:b/>
          <w:sz w:val="72"/>
          <w:szCs w:val="72"/>
        </w:rPr>
        <w:t xml:space="preserve"> Place Plan 2018</w:t>
      </w:r>
    </w:p>
    <w:p w:rsidR="006D2343" w:rsidRPr="00140185" w:rsidRDefault="006D2343" w:rsidP="006D2343">
      <w:pPr>
        <w:rPr>
          <w:b/>
          <w:sz w:val="40"/>
          <w:szCs w:val="40"/>
        </w:rPr>
      </w:pPr>
      <w:r w:rsidRPr="00140185">
        <w:rPr>
          <w:b/>
          <w:sz w:val="40"/>
          <w:szCs w:val="40"/>
        </w:rPr>
        <w:t>Understanding the known costs of and expected funding</w:t>
      </w:r>
    </w:p>
    <w:p w:rsidR="006D2343" w:rsidRPr="00097DB2" w:rsidRDefault="006D2343" w:rsidP="006D2343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097DB2">
        <w:rPr>
          <w:rFonts w:asciiTheme="minorHAnsi" w:hAnsiTheme="minorHAnsi"/>
          <w:sz w:val="32"/>
          <w:szCs w:val="32"/>
        </w:rPr>
        <w:t>Total known infrastructure costs:  £…</w:t>
      </w:r>
    </w:p>
    <w:p w:rsidR="006D2343" w:rsidRPr="00097DB2" w:rsidRDefault="006D2343" w:rsidP="006D2343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097DB2">
        <w:rPr>
          <w:rFonts w:asciiTheme="minorHAnsi" w:hAnsiTheme="minorHAnsi"/>
          <w:sz w:val="32"/>
          <w:szCs w:val="32"/>
        </w:rPr>
        <w:t>Total funding secured to date:  £…</w:t>
      </w:r>
    </w:p>
    <w:p w:rsidR="006D2343" w:rsidRPr="00097DB2" w:rsidRDefault="006D2343" w:rsidP="006D2343">
      <w:pPr>
        <w:pStyle w:val="ListParagraph"/>
        <w:numPr>
          <w:ilvl w:val="0"/>
          <w:numId w:val="16"/>
        </w:numPr>
        <w:rPr>
          <w:sz w:val="32"/>
          <w:szCs w:val="32"/>
        </w:rPr>
      </w:pPr>
      <w:r w:rsidRPr="00097DB2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E39EEC" wp14:editId="2A547F4E">
                <wp:simplePos x="0" y="0"/>
                <wp:positionH relativeFrom="column">
                  <wp:posOffset>38100</wp:posOffset>
                </wp:positionH>
                <wp:positionV relativeFrom="paragraph">
                  <wp:posOffset>429895</wp:posOffset>
                </wp:positionV>
                <wp:extent cx="9515475" cy="495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5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343" w:rsidRPr="00140185" w:rsidRDefault="006D2343" w:rsidP="006D23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401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Current CIL Policy: </w:t>
                            </w:r>
                            <w:r w:rsidRPr="00140185">
                              <w:rPr>
                                <w:sz w:val="24"/>
                                <w:szCs w:val="24"/>
                              </w:rPr>
                              <w:t xml:space="preserve">The CIL ‘Local’ connected to the commenced development will be ring-fenced for use in the Parish </w:t>
                            </w:r>
                            <w:r w:rsidRPr="00140185"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>except</w:t>
                            </w:r>
                            <w:r w:rsidRPr="0014018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where it can be demonstrated there is a critical infrastructure need for education, highway or utility provision within the wider Place Plan area.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E39E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33.85pt;width:749.2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">
                <v:textbox>
                  <w:txbxContent>
                    <w:p w:rsidR="006D2343" w:rsidRPr="00140185" w:rsidRDefault="006D2343" w:rsidP="006D2343">
                      <w:pPr>
                        <w:rPr>
                          <w:sz w:val="24"/>
                          <w:szCs w:val="24"/>
                        </w:rPr>
                      </w:pPr>
                      <w:r w:rsidRPr="00140185">
                        <w:rPr>
                          <w:b/>
                          <w:sz w:val="24"/>
                          <w:szCs w:val="24"/>
                        </w:rPr>
                        <w:t xml:space="preserve">Current CIL Policy: </w:t>
                      </w:r>
                      <w:r w:rsidRPr="00140185">
                        <w:rPr>
                          <w:sz w:val="24"/>
                          <w:szCs w:val="24"/>
                        </w:rPr>
                        <w:t xml:space="preserve">The CIL ‘Local’ connected to the commenced development will be ring-fenced for use in the Parish </w:t>
                      </w:r>
                      <w:r w:rsidRPr="00140185">
                        <w:rPr>
                          <w:bCs/>
                          <w:sz w:val="24"/>
                          <w:szCs w:val="24"/>
                          <w:u w:val="single"/>
                        </w:rPr>
                        <w:t>except</w:t>
                      </w:r>
                      <w:r w:rsidRPr="00140185">
                        <w:rPr>
                          <w:bCs/>
                          <w:sz w:val="24"/>
                          <w:szCs w:val="24"/>
                        </w:rPr>
                        <w:t xml:space="preserve"> where it can be demonstrated there is a critical infrastructure need for education, highway or utility provision within the wider Place Plan area.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7DB2">
        <w:rPr>
          <w:rFonts w:asciiTheme="minorHAnsi" w:hAnsiTheme="minorHAnsi"/>
          <w:sz w:val="32"/>
          <w:szCs w:val="32"/>
        </w:rPr>
        <w:t>Total developer contributions (CIL) received to date: £</w:t>
      </w:r>
    </w:p>
    <w:p w:rsidR="006D2343" w:rsidRPr="00097DB2" w:rsidRDefault="006D2343" w:rsidP="006D2343">
      <w:pPr>
        <w:rPr>
          <w:sz w:val="32"/>
          <w:szCs w:val="32"/>
        </w:rPr>
      </w:pPr>
      <w:r w:rsidRPr="00097DB2">
        <w:rPr>
          <w:b/>
          <w:sz w:val="32"/>
          <w:szCs w:val="32"/>
        </w:rPr>
        <w:t>Total CIL collected</w:t>
      </w:r>
      <w:r>
        <w:rPr>
          <w:sz w:val="32"/>
          <w:szCs w:val="32"/>
        </w:rPr>
        <w:t>:  01/01/12 – 31/12/17</w:t>
      </w:r>
    </w:p>
    <w:tbl>
      <w:tblPr>
        <w:tblStyle w:val="TableGrid"/>
        <w:tblW w:w="0" w:type="auto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620"/>
        <w:gridCol w:w="3201"/>
        <w:gridCol w:w="2903"/>
        <w:gridCol w:w="2938"/>
        <w:gridCol w:w="2720"/>
      </w:tblGrid>
      <w:tr w:rsidR="006D2343" w:rsidRPr="00097DB2" w:rsidTr="004F0BE3">
        <w:trPr>
          <w:trHeight w:val="794"/>
        </w:trPr>
        <w:tc>
          <w:tcPr>
            <w:tcW w:w="3620" w:type="dxa"/>
            <w:shd w:val="clear" w:color="auto" w:fill="2E74B5" w:themeFill="accent1" w:themeFillShade="BF"/>
          </w:tcPr>
          <w:p w:rsidR="006D2343" w:rsidRPr="00097DB2" w:rsidRDefault="006D2343" w:rsidP="004F0BE3">
            <w:pPr>
              <w:rPr>
                <w:color w:val="FFFFFF" w:themeColor="background1"/>
                <w:sz w:val="32"/>
                <w:szCs w:val="32"/>
              </w:rPr>
            </w:pPr>
          </w:p>
        </w:tc>
        <w:tc>
          <w:tcPr>
            <w:tcW w:w="3201" w:type="dxa"/>
            <w:shd w:val="clear" w:color="auto" w:fill="2E74B5" w:themeFill="accent1" w:themeFillShade="BF"/>
          </w:tcPr>
          <w:p w:rsidR="006D2343" w:rsidRPr="00097DB2" w:rsidRDefault="006D2343" w:rsidP="004F0BE3">
            <w:pPr>
              <w:rPr>
                <w:color w:val="FFFFFF" w:themeColor="background1"/>
                <w:sz w:val="32"/>
                <w:szCs w:val="32"/>
              </w:rPr>
            </w:pPr>
            <w:r w:rsidRPr="00097DB2">
              <w:rPr>
                <w:color w:val="FFFFFF" w:themeColor="background1"/>
                <w:sz w:val="32"/>
                <w:szCs w:val="32"/>
              </w:rPr>
              <w:t>Collected</w:t>
            </w:r>
          </w:p>
        </w:tc>
        <w:tc>
          <w:tcPr>
            <w:tcW w:w="2903" w:type="dxa"/>
            <w:shd w:val="clear" w:color="auto" w:fill="2E74B5" w:themeFill="accent1" w:themeFillShade="BF"/>
          </w:tcPr>
          <w:p w:rsidR="006D2343" w:rsidRPr="00097DB2" w:rsidRDefault="006D2343" w:rsidP="004F0BE3">
            <w:pPr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32"/>
                <w:szCs w:val="32"/>
              </w:rPr>
              <w:t>Allocated</w:t>
            </w:r>
          </w:p>
        </w:tc>
        <w:tc>
          <w:tcPr>
            <w:tcW w:w="2938" w:type="dxa"/>
            <w:shd w:val="clear" w:color="auto" w:fill="2E74B5" w:themeFill="accent1" w:themeFillShade="BF"/>
          </w:tcPr>
          <w:p w:rsidR="006D2343" w:rsidRPr="00097DB2" w:rsidRDefault="006D2343" w:rsidP="004F0BE3">
            <w:pPr>
              <w:rPr>
                <w:color w:val="FFFFFF" w:themeColor="background1"/>
                <w:sz w:val="32"/>
                <w:szCs w:val="32"/>
              </w:rPr>
            </w:pPr>
            <w:r w:rsidRPr="00097DB2">
              <w:rPr>
                <w:color w:val="FFFFFF" w:themeColor="background1"/>
                <w:sz w:val="32"/>
                <w:szCs w:val="32"/>
              </w:rPr>
              <w:t>Spent</w:t>
            </w:r>
          </w:p>
        </w:tc>
        <w:tc>
          <w:tcPr>
            <w:tcW w:w="2720" w:type="dxa"/>
            <w:shd w:val="clear" w:color="auto" w:fill="2E74B5" w:themeFill="accent1" w:themeFillShade="BF"/>
          </w:tcPr>
          <w:p w:rsidR="006D2343" w:rsidRPr="00097DB2" w:rsidRDefault="006D2343" w:rsidP="004F0BE3">
            <w:pPr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32"/>
                <w:szCs w:val="32"/>
              </w:rPr>
              <w:t>Available</w:t>
            </w:r>
          </w:p>
        </w:tc>
      </w:tr>
      <w:tr w:rsidR="006D2343" w:rsidRPr="00097DB2" w:rsidTr="004F0BE3">
        <w:trPr>
          <w:trHeight w:val="794"/>
        </w:trPr>
        <w:tc>
          <w:tcPr>
            <w:tcW w:w="3620" w:type="dxa"/>
            <w:shd w:val="clear" w:color="auto" w:fill="BDD6EE" w:themeFill="accent1" w:themeFillTint="66"/>
          </w:tcPr>
          <w:p w:rsidR="006D2343" w:rsidRPr="00097DB2" w:rsidRDefault="006D2343" w:rsidP="004F0BE3">
            <w:pPr>
              <w:rPr>
                <w:sz w:val="32"/>
                <w:szCs w:val="32"/>
              </w:rPr>
            </w:pPr>
            <w:r w:rsidRPr="00097DB2">
              <w:rPr>
                <w:sz w:val="32"/>
                <w:szCs w:val="32"/>
              </w:rPr>
              <w:t>CIL Strategic Fund</w:t>
            </w:r>
          </w:p>
        </w:tc>
        <w:tc>
          <w:tcPr>
            <w:tcW w:w="3201" w:type="dxa"/>
            <w:shd w:val="clear" w:color="auto" w:fill="BDD6EE" w:themeFill="accent1" w:themeFillTint="66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29,839.66</w:t>
            </w:r>
          </w:p>
        </w:tc>
        <w:tc>
          <w:tcPr>
            <w:tcW w:w="2903" w:type="dxa"/>
            <w:shd w:val="clear" w:color="auto" w:fill="BDD6EE" w:themeFill="accent1" w:themeFillTint="66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938" w:type="dxa"/>
            <w:shd w:val="clear" w:color="auto" w:fill="BDD6EE" w:themeFill="accent1" w:themeFillTint="66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720" w:type="dxa"/>
            <w:shd w:val="clear" w:color="auto" w:fill="BDD6EE" w:themeFill="accent1" w:themeFillTint="66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</w:p>
        </w:tc>
      </w:tr>
      <w:tr w:rsidR="006D2343" w:rsidRPr="00097DB2" w:rsidTr="004F0BE3">
        <w:trPr>
          <w:trHeight w:val="794"/>
        </w:trPr>
        <w:tc>
          <w:tcPr>
            <w:tcW w:w="3620" w:type="dxa"/>
            <w:shd w:val="clear" w:color="auto" w:fill="9CC2E5" w:themeFill="accent1" w:themeFillTint="99"/>
          </w:tcPr>
          <w:p w:rsidR="006D2343" w:rsidRPr="00097DB2" w:rsidRDefault="006D2343" w:rsidP="004F0BE3">
            <w:pPr>
              <w:rPr>
                <w:sz w:val="32"/>
                <w:szCs w:val="32"/>
              </w:rPr>
            </w:pPr>
            <w:r w:rsidRPr="00097DB2">
              <w:rPr>
                <w:sz w:val="32"/>
                <w:szCs w:val="32"/>
              </w:rPr>
              <w:t>CIL Local Fund</w:t>
            </w:r>
          </w:p>
        </w:tc>
        <w:tc>
          <w:tcPr>
            <w:tcW w:w="3201" w:type="dxa"/>
            <w:shd w:val="clear" w:color="auto" w:fill="9CC2E5" w:themeFill="accent1" w:themeFillTint="99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268,557.00</w:t>
            </w:r>
          </w:p>
        </w:tc>
        <w:tc>
          <w:tcPr>
            <w:tcW w:w="2903" w:type="dxa"/>
            <w:shd w:val="clear" w:color="auto" w:fill="9CC2E5" w:themeFill="accent1" w:themeFillTint="99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938" w:type="dxa"/>
            <w:shd w:val="clear" w:color="auto" w:fill="9CC2E5" w:themeFill="accent1" w:themeFillTint="99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720" w:type="dxa"/>
            <w:shd w:val="clear" w:color="auto" w:fill="9CC2E5" w:themeFill="accent1" w:themeFillTint="99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</w:p>
        </w:tc>
      </w:tr>
      <w:tr w:rsidR="006D2343" w:rsidRPr="00097DB2" w:rsidTr="004F0BE3">
        <w:trPr>
          <w:trHeight w:val="794"/>
        </w:trPr>
        <w:tc>
          <w:tcPr>
            <w:tcW w:w="3620" w:type="dxa"/>
            <w:shd w:val="clear" w:color="auto" w:fill="BDD6EE" w:themeFill="accent1" w:themeFillTint="66"/>
          </w:tcPr>
          <w:p w:rsidR="006D2343" w:rsidRPr="00097DB2" w:rsidRDefault="006D2343" w:rsidP="004F0BE3">
            <w:pPr>
              <w:rPr>
                <w:sz w:val="32"/>
                <w:szCs w:val="32"/>
              </w:rPr>
            </w:pPr>
            <w:r w:rsidRPr="00097DB2">
              <w:rPr>
                <w:sz w:val="32"/>
                <w:szCs w:val="32"/>
              </w:rPr>
              <w:t>CIL Administration</w:t>
            </w:r>
          </w:p>
        </w:tc>
        <w:tc>
          <w:tcPr>
            <w:tcW w:w="3201" w:type="dxa"/>
            <w:shd w:val="clear" w:color="auto" w:fill="BDD6EE" w:themeFill="accent1" w:themeFillTint="66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18,119.76</w:t>
            </w:r>
          </w:p>
        </w:tc>
        <w:tc>
          <w:tcPr>
            <w:tcW w:w="2903" w:type="dxa"/>
            <w:shd w:val="clear" w:color="auto" w:fill="BDD6EE" w:themeFill="accent1" w:themeFillTint="66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938" w:type="dxa"/>
            <w:shd w:val="clear" w:color="auto" w:fill="BDD6EE" w:themeFill="accent1" w:themeFillTint="66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720" w:type="dxa"/>
            <w:shd w:val="clear" w:color="auto" w:fill="BDD6EE" w:themeFill="accent1" w:themeFillTint="66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</w:p>
        </w:tc>
      </w:tr>
      <w:tr w:rsidR="006D2343" w:rsidRPr="00097DB2" w:rsidTr="004F0BE3">
        <w:trPr>
          <w:trHeight w:val="794"/>
        </w:trPr>
        <w:tc>
          <w:tcPr>
            <w:tcW w:w="3620" w:type="dxa"/>
            <w:shd w:val="clear" w:color="auto" w:fill="92D050"/>
          </w:tcPr>
          <w:p w:rsidR="006D2343" w:rsidRPr="00097DB2" w:rsidRDefault="006D2343" w:rsidP="004F0BE3">
            <w:pPr>
              <w:rPr>
                <w:sz w:val="32"/>
                <w:szCs w:val="32"/>
              </w:rPr>
            </w:pPr>
            <w:r w:rsidRPr="00097DB2">
              <w:rPr>
                <w:sz w:val="32"/>
                <w:szCs w:val="32"/>
              </w:rPr>
              <w:t>Neighbourhood Fund</w:t>
            </w:r>
          </w:p>
        </w:tc>
        <w:tc>
          <w:tcPr>
            <w:tcW w:w="3201" w:type="dxa"/>
            <w:shd w:val="clear" w:color="auto" w:fill="92D050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45,878.69</w:t>
            </w:r>
          </w:p>
        </w:tc>
        <w:tc>
          <w:tcPr>
            <w:tcW w:w="2903" w:type="dxa"/>
            <w:shd w:val="clear" w:color="auto" w:fill="92D050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938" w:type="dxa"/>
            <w:shd w:val="clear" w:color="auto" w:fill="92D050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720" w:type="dxa"/>
            <w:shd w:val="clear" w:color="auto" w:fill="92D050"/>
          </w:tcPr>
          <w:p w:rsidR="006D2343" w:rsidRPr="00097DB2" w:rsidRDefault="006D2343" w:rsidP="006D2343">
            <w:pPr>
              <w:jc w:val="right"/>
              <w:rPr>
                <w:sz w:val="32"/>
                <w:szCs w:val="32"/>
              </w:rPr>
            </w:pPr>
          </w:p>
        </w:tc>
      </w:tr>
    </w:tbl>
    <w:p w:rsidR="006D2343" w:rsidRDefault="006D2343" w:rsidP="006D2343">
      <w:pPr>
        <w:pStyle w:val="ListParagraph"/>
        <w:rPr>
          <w:rFonts w:asciiTheme="minorHAnsi" w:hAnsiTheme="minorHAnsi"/>
          <w:sz w:val="32"/>
          <w:szCs w:val="32"/>
        </w:rPr>
      </w:pPr>
    </w:p>
    <w:p w:rsidR="006D2343" w:rsidRPr="00097DB2" w:rsidRDefault="006D2343" w:rsidP="006D2343">
      <w:pPr>
        <w:pStyle w:val="ListParagraph"/>
        <w:numPr>
          <w:ilvl w:val="0"/>
          <w:numId w:val="17"/>
        </w:numPr>
        <w:rPr>
          <w:rFonts w:asciiTheme="minorHAnsi" w:hAnsiTheme="minorHAnsi"/>
          <w:sz w:val="32"/>
          <w:szCs w:val="32"/>
        </w:rPr>
      </w:pPr>
      <w:r w:rsidRPr="00097DB2">
        <w:rPr>
          <w:rFonts w:asciiTheme="minorHAnsi" w:hAnsiTheme="minorHAnsi"/>
          <w:sz w:val="32"/>
          <w:szCs w:val="32"/>
        </w:rPr>
        <w:t>Total infrastructure funding gap: £…..</w:t>
      </w:r>
    </w:p>
    <w:p w:rsidR="006D2343" w:rsidRPr="00097DB2" w:rsidRDefault="006D2343" w:rsidP="006D2343">
      <w:pPr>
        <w:rPr>
          <w:sz w:val="32"/>
          <w:szCs w:val="32"/>
        </w:rPr>
      </w:pPr>
    </w:p>
    <w:p w:rsidR="00F13436" w:rsidRPr="0088512C" w:rsidRDefault="0088512C" w:rsidP="00F13436">
      <w:pPr>
        <w:rPr>
          <w:sz w:val="56"/>
          <w:szCs w:val="56"/>
        </w:rPr>
      </w:pPr>
      <w:r w:rsidRPr="0088512C">
        <w:rPr>
          <w:sz w:val="56"/>
          <w:szCs w:val="56"/>
        </w:rPr>
        <w:lastRenderedPageBreak/>
        <w:t xml:space="preserve">Bayston Hill </w:t>
      </w:r>
      <w:r w:rsidR="00F13436" w:rsidRPr="0088512C">
        <w:rPr>
          <w:sz w:val="56"/>
          <w:szCs w:val="56"/>
        </w:rPr>
        <w:t>Parish Council – 2018 Summary of projects</w:t>
      </w:r>
    </w:p>
    <w:p w:rsidR="00F13436" w:rsidRPr="00331A83" w:rsidRDefault="00F13436" w:rsidP="00F134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Critical Projects                                   Priority Projects                                  Key Projects</w:t>
      </w:r>
    </w:p>
    <w:tbl>
      <w:tblPr>
        <w:tblStyle w:val="TableGrid"/>
        <w:tblW w:w="1516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253"/>
        <w:gridCol w:w="1417"/>
        <w:gridCol w:w="567"/>
        <w:gridCol w:w="3260"/>
        <w:gridCol w:w="1418"/>
        <w:gridCol w:w="425"/>
        <w:gridCol w:w="3260"/>
        <w:gridCol w:w="1560"/>
      </w:tblGrid>
      <w:tr w:rsidR="00F13436" w:rsidRPr="00331A83" w:rsidTr="00C93070">
        <w:tc>
          <w:tcPr>
            <w:tcW w:w="3253" w:type="dxa"/>
            <w:shd w:val="clear" w:color="auto" w:fill="2E74B5" w:themeFill="accent1" w:themeFillShade="BF"/>
          </w:tcPr>
          <w:p w:rsidR="00F13436" w:rsidRPr="00331A83" w:rsidRDefault="00F13436" w:rsidP="00C93070">
            <w:pPr>
              <w:spacing w:after="160" w:line="259" w:lineRule="auto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>Project</w:t>
            </w:r>
          </w:p>
        </w:tc>
        <w:tc>
          <w:tcPr>
            <w:tcW w:w="1417" w:type="dxa"/>
            <w:shd w:val="clear" w:color="auto" w:fill="2E74B5" w:themeFill="accent1" w:themeFillShade="BF"/>
          </w:tcPr>
          <w:p w:rsidR="00F13436" w:rsidRPr="00331A83" w:rsidRDefault="00F13436" w:rsidP="00C93070">
            <w:pPr>
              <w:spacing w:after="160" w:line="259" w:lineRule="auto"/>
              <w:rPr>
                <w:color w:val="FFFFFF" w:themeColor="background1"/>
                <w:sz w:val="36"/>
                <w:szCs w:val="36"/>
              </w:rPr>
            </w:pPr>
            <w:r w:rsidRPr="00331A83">
              <w:rPr>
                <w:color w:val="FFFFFF" w:themeColor="background1"/>
                <w:sz w:val="36"/>
                <w:szCs w:val="36"/>
              </w:rPr>
              <w:t>Funding</w:t>
            </w:r>
          </w:p>
        </w:tc>
        <w:tc>
          <w:tcPr>
            <w:tcW w:w="567" w:type="dxa"/>
            <w:shd w:val="clear" w:color="auto" w:fill="FFFFFF" w:themeFill="background1"/>
          </w:tcPr>
          <w:p w:rsidR="00F13436" w:rsidRPr="00331A83" w:rsidRDefault="00F13436" w:rsidP="00C93070">
            <w:pPr>
              <w:spacing w:after="160" w:line="259" w:lineRule="auto"/>
              <w:rPr>
                <w:sz w:val="36"/>
                <w:szCs w:val="36"/>
              </w:rPr>
            </w:pPr>
          </w:p>
        </w:tc>
        <w:tc>
          <w:tcPr>
            <w:tcW w:w="3260" w:type="dxa"/>
            <w:shd w:val="clear" w:color="auto" w:fill="2E74B5" w:themeFill="accent1" w:themeFillShade="BF"/>
          </w:tcPr>
          <w:p w:rsidR="00F13436" w:rsidRPr="00331A83" w:rsidRDefault="00F13436" w:rsidP="00C93070">
            <w:pPr>
              <w:spacing w:after="160" w:line="259" w:lineRule="auto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>Project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:rsidR="00F13436" w:rsidRPr="00331A83" w:rsidRDefault="00F13436" w:rsidP="00C93070">
            <w:pPr>
              <w:spacing w:after="160" w:line="259" w:lineRule="auto"/>
              <w:rPr>
                <w:color w:val="FFFFFF" w:themeColor="background1"/>
                <w:sz w:val="36"/>
                <w:szCs w:val="36"/>
              </w:rPr>
            </w:pPr>
            <w:r w:rsidRPr="00331A83">
              <w:rPr>
                <w:color w:val="FFFFFF" w:themeColor="background1"/>
                <w:sz w:val="36"/>
                <w:szCs w:val="36"/>
              </w:rPr>
              <w:t>Funding</w:t>
            </w:r>
          </w:p>
        </w:tc>
        <w:tc>
          <w:tcPr>
            <w:tcW w:w="425" w:type="dxa"/>
            <w:shd w:val="clear" w:color="auto" w:fill="FFFFFF" w:themeFill="background1"/>
          </w:tcPr>
          <w:p w:rsidR="00F13436" w:rsidRPr="00331A83" w:rsidRDefault="00F13436" w:rsidP="00C93070">
            <w:pPr>
              <w:spacing w:after="160" w:line="259" w:lineRule="auto"/>
              <w:rPr>
                <w:sz w:val="36"/>
                <w:szCs w:val="36"/>
              </w:rPr>
            </w:pPr>
          </w:p>
        </w:tc>
        <w:tc>
          <w:tcPr>
            <w:tcW w:w="3260" w:type="dxa"/>
            <w:shd w:val="clear" w:color="auto" w:fill="92D050"/>
          </w:tcPr>
          <w:p w:rsidR="00F13436" w:rsidRPr="00331A83" w:rsidRDefault="00F13436" w:rsidP="00C93070">
            <w:pPr>
              <w:spacing w:after="160" w:line="259" w:lineRule="auto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>Project</w:t>
            </w:r>
          </w:p>
        </w:tc>
        <w:tc>
          <w:tcPr>
            <w:tcW w:w="1560" w:type="dxa"/>
            <w:shd w:val="clear" w:color="auto" w:fill="92D050"/>
          </w:tcPr>
          <w:p w:rsidR="00F13436" w:rsidRPr="00331A83" w:rsidRDefault="00F13436" w:rsidP="00C93070">
            <w:pPr>
              <w:spacing w:after="160" w:line="259" w:lineRule="auto"/>
              <w:rPr>
                <w:color w:val="FFFFFF" w:themeColor="background1"/>
                <w:sz w:val="36"/>
                <w:szCs w:val="36"/>
              </w:rPr>
            </w:pPr>
            <w:r w:rsidRPr="00331A83">
              <w:rPr>
                <w:color w:val="FFFFFF" w:themeColor="background1"/>
                <w:sz w:val="36"/>
                <w:szCs w:val="36"/>
              </w:rPr>
              <w:t>Funding</w:t>
            </w:r>
          </w:p>
        </w:tc>
      </w:tr>
      <w:tr w:rsidR="00F13436" w:rsidRPr="0088512C" w:rsidTr="00C93070">
        <w:trPr>
          <w:trHeight w:val="737"/>
        </w:trPr>
        <w:tc>
          <w:tcPr>
            <w:tcW w:w="3253" w:type="dxa"/>
            <w:shd w:val="clear" w:color="auto" w:fill="BDD6EE" w:themeFill="accent1" w:themeFillTint="66"/>
          </w:tcPr>
          <w:p w:rsidR="00F13436" w:rsidRPr="0088512C" w:rsidRDefault="00A04434" w:rsidP="00C930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Provisions</w:t>
            </w:r>
            <w:r w:rsidR="004752C0">
              <w:rPr>
                <w:sz w:val="20"/>
                <w:szCs w:val="20"/>
              </w:rPr>
              <w:t xml:space="preserve"> of bypass to diver</w:t>
            </w:r>
            <w:r>
              <w:rPr>
                <w:sz w:val="20"/>
                <w:szCs w:val="20"/>
              </w:rPr>
              <w:t>t</w:t>
            </w:r>
            <w:r w:rsidR="004752C0">
              <w:rPr>
                <w:sz w:val="20"/>
                <w:szCs w:val="20"/>
              </w:rPr>
              <w:t xml:space="preserve"> A49 east of The Common. 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F13436" w:rsidRPr="0088512C" w:rsidRDefault="004752C0" w:rsidP="00C930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</w:t>
            </w:r>
            <w:r w:rsidR="00A04434">
              <w:rPr>
                <w:sz w:val="20"/>
                <w:szCs w:val="20"/>
              </w:rPr>
              <w:t>Funded</w:t>
            </w:r>
          </w:p>
        </w:tc>
        <w:tc>
          <w:tcPr>
            <w:tcW w:w="567" w:type="dxa"/>
            <w:shd w:val="clear" w:color="auto" w:fill="FFFFFF" w:themeFill="background1"/>
          </w:tcPr>
          <w:p w:rsidR="00F13436" w:rsidRPr="0088512C" w:rsidRDefault="00F13436" w:rsidP="00C930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F13436" w:rsidRPr="0088512C" w:rsidRDefault="0088512C" w:rsidP="00C930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Provision of a community hub to co-locate library and parish council on </w:t>
            </w:r>
            <w:r w:rsidR="00A04434">
              <w:rPr>
                <w:sz w:val="20"/>
                <w:szCs w:val="20"/>
              </w:rPr>
              <w:t>Oakland’s</w:t>
            </w:r>
            <w:r>
              <w:rPr>
                <w:sz w:val="20"/>
                <w:szCs w:val="20"/>
              </w:rPr>
              <w:t xml:space="preserve"> School site with facilities for community use and provision for outdoor recreation. 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F13436" w:rsidRPr="0088512C" w:rsidRDefault="004752C0" w:rsidP="00C930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 (Local), Developer contribution, section 106</w:t>
            </w:r>
          </w:p>
        </w:tc>
        <w:tc>
          <w:tcPr>
            <w:tcW w:w="425" w:type="dxa"/>
            <w:shd w:val="clear" w:color="auto" w:fill="FFFFFF" w:themeFill="background1"/>
          </w:tcPr>
          <w:p w:rsidR="00F13436" w:rsidRPr="0088512C" w:rsidRDefault="00F13436" w:rsidP="00C930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C5E0B3" w:themeFill="accent6" w:themeFillTint="66"/>
          </w:tcPr>
          <w:p w:rsidR="00F13436" w:rsidRPr="0088512C" w:rsidRDefault="0088512C" w:rsidP="00C930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Provision and maintenance of </w:t>
            </w:r>
            <w:r w:rsidR="00A04434">
              <w:rPr>
                <w:sz w:val="20"/>
                <w:szCs w:val="20"/>
              </w:rPr>
              <w:t>facilities</w:t>
            </w:r>
            <w:r>
              <w:rPr>
                <w:sz w:val="20"/>
                <w:szCs w:val="20"/>
              </w:rPr>
              <w:t xml:space="preserve"> and </w:t>
            </w:r>
            <w:r w:rsidR="00A04434">
              <w:rPr>
                <w:sz w:val="20"/>
                <w:szCs w:val="20"/>
              </w:rPr>
              <w:t>equipment</w:t>
            </w:r>
            <w:r>
              <w:rPr>
                <w:sz w:val="20"/>
                <w:szCs w:val="20"/>
              </w:rPr>
              <w:t xml:space="preserve"> for sport, recreation and leisure should be expanded to mention community </w:t>
            </w:r>
            <w:r w:rsidR="00A04434">
              <w:rPr>
                <w:sz w:val="20"/>
                <w:szCs w:val="20"/>
              </w:rPr>
              <w:t>buildings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C5E0B3" w:themeFill="accent6" w:themeFillTint="66"/>
          </w:tcPr>
          <w:p w:rsidR="00F13436" w:rsidRPr="0088512C" w:rsidRDefault="004752C0" w:rsidP="00C930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Funded</w:t>
            </w:r>
          </w:p>
        </w:tc>
      </w:tr>
      <w:tr w:rsidR="00F13436" w:rsidRPr="0088512C" w:rsidTr="00C93070">
        <w:trPr>
          <w:trHeight w:val="737"/>
        </w:trPr>
        <w:tc>
          <w:tcPr>
            <w:tcW w:w="3253" w:type="dxa"/>
            <w:shd w:val="clear" w:color="auto" w:fill="9CC2E5" w:themeFill="accent1" w:themeFillTint="99"/>
          </w:tcPr>
          <w:p w:rsidR="00F13436" w:rsidRPr="0088512C" w:rsidRDefault="00F13436" w:rsidP="00C930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9CC2E5" w:themeFill="accent1" w:themeFillTint="99"/>
          </w:tcPr>
          <w:p w:rsidR="00F13436" w:rsidRPr="0088512C" w:rsidRDefault="00F13436" w:rsidP="00C930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13436" w:rsidRPr="0088512C" w:rsidRDefault="00F13436" w:rsidP="00C930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CC2E5" w:themeFill="accent1" w:themeFillTint="99"/>
          </w:tcPr>
          <w:p w:rsidR="00F13436" w:rsidRPr="0088512C" w:rsidRDefault="0088512C" w:rsidP="00C930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Improve the </w:t>
            </w:r>
            <w:r w:rsidR="00A04434">
              <w:rPr>
                <w:sz w:val="20"/>
                <w:szCs w:val="20"/>
              </w:rPr>
              <w:t>design and capacity</w:t>
            </w:r>
            <w:r>
              <w:rPr>
                <w:sz w:val="20"/>
                <w:szCs w:val="20"/>
              </w:rPr>
              <w:t xml:space="preserve"> of A49 / Lyth Hill Road / Common junction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F13436" w:rsidRPr="0088512C" w:rsidRDefault="004752C0" w:rsidP="00C930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funded</w:t>
            </w:r>
          </w:p>
        </w:tc>
        <w:tc>
          <w:tcPr>
            <w:tcW w:w="425" w:type="dxa"/>
            <w:shd w:val="clear" w:color="auto" w:fill="FFFFFF" w:themeFill="background1"/>
          </w:tcPr>
          <w:p w:rsidR="00F13436" w:rsidRPr="0088512C" w:rsidRDefault="00F13436" w:rsidP="00C930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:rsidR="00F13436" w:rsidRPr="0088512C" w:rsidRDefault="0088512C" w:rsidP="00C930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Re-mark and resurface parking bays </w:t>
            </w:r>
            <w:r w:rsidR="00A04434">
              <w:rPr>
                <w:sz w:val="20"/>
                <w:szCs w:val="20"/>
              </w:rPr>
              <w:t>in front</w:t>
            </w:r>
            <w:r>
              <w:rPr>
                <w:sz w:val="20"/>
                <w:szCs w:val="20"/>
              </w:rPr>
              <w:t xml:space="preserve"> of Lansdowne Road </w:t>
            </w:r>
            <w:r w:rsidR="00A04434">
              <w:rPr>
                <w:sz w:val="20"/>
                <w:szCs w:val="20"/>
              </w:rPr>
              <w:t>Shopping</w:t>
            </w:r>
            <w:r>
              <w:rPr>
                <w:sz w:val="20"/>
                <w:szCs w:val="20"/>
              </w:rPr>
              <w:t xml:space="preserve"> parade.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:rsidR="00F13436" w:rsidRPr="0088512C" w:rsidRDefault="004752C0" w:rsidP="00C930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Funded</w:t>
            </w:r>
          </w:p>
        </w:tc>
      </w:tr>
      <w:tr w:rsidR="00F13436" w:rsidRPr="0088512C" w:rsidTr="00C93070">
        <w:trPr>
          <w:trHeight w:val="737"/>
        </w:trPr>
        <w:tc>
          <w:tcPr>
            <w:tcW w:w="3253" w:type="dxa"/>
            <w:shd w:val="clear" w:color="auto" w:fill="BDD6EE" w:themeFill="accent1" w:themeFillTint="66"/>
          </w:tcPr>
          <w:p w:rsidR="00F13436" w:rsidRPr="0088512C" w:rsidRDefault="00F13436" w:rsidP="00C930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:rsidR="00F13436" w:rsidRPr="0088512C" w:rsidRDefault="00F13436" w:rsidP="00C930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13436" w:rsidRPr="0088512C" w:rsidRDefault="00F13436" w:rsidP="00C930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F13436" w:rsidRPr="0088512C" w:rsidRDefault="00F13436" w:rsidP="00C930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DD6EE" w:themeFill="accent1" w:themeFillTint="66"/>
          </w:tcPr>
          <w:p w:rsidR="00F13436" w:rsidRPr="0088512C" w:rsidRDefault="00F13436" w:rsidP="00C930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13436" w:rsidRPr="0088512C" w:rsidRDefault="00F13436" w:rsidP="00C9307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C5E0B3" w:themeFill="accent6" w:themeFillTint="66"/>
          </w:tcPr>
          <w:p w:rsidR="00F13436" w:rsidRPr="0088512C" w:rsidRDefault="0088512C" w:rsidP="00C930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Re-introduce eve</w:t>
            </w:r>
            <w:r w:rsidR="004752C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ing and Sunday bus services</w:t>
            </w:r>
          </w:p>
        </w:tc>
        <w:tc>
          <w:tcPr>
            <w:tcW w:w="1560" w:type="dxa"/>
            <w:shd w:val="clear" w:color="auto" w:fill="C5E0B3" w:themeFill="accent6" w:themeFillTint="66"/>
          </w:tcPr>
          <w:p w:rsidR="00F13436" w:rsidRPr="0088512C" w:rsidRDefault="004752C0" w:rsidP="00C9307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Funded</w:t>
            </w:r>
          </w:p>
        </w:tc>
      </w:tr>
      <w:tr w:rsidR="00F13436" w:rsidRPr="0088512C" w:rsidTr="00C93070">
        <w:trPr>
          <w:trHeight w:val="737"/>
        </w:trPr>
        <w:tc>
          <w:tcPr>
            <w:tcW w:w="3253" w:type="dxa"/>
            <w:shd w:val="clear" w:color="auto" w:fill="9CC2E5" w:themeFill="accent1" w:themeFillTint="99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9CC2E5" w:themeFill="accent1" w:themeFillTint="99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CC2E5" w:themeFill="accent1" w:themeFillTint="99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:rsidR="00F13436" w:rsidRPr="0088512C" w:rsidRDefault="0088512C" w:rsidP="00C9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Introduce traffic calming measures on Lansdowne Road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:rsidR="00F13436" w:rsidRPr="0088512C" w:rsidRDefault="004752C0" w:rsidP="00C9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Funded </w:t>
            </w:r>
          </w:p>
        </w:tc>
      </w:tr>
      <w:tr w:rsidR="00F13436" w:rsidRPr="0088512C" w:rsidTr="00C93070">
        <w:trPr>
          <w:trHeight w:val="737"/>
        </w:trPr>
        <w:tc>
          <w:tcPr>
            <w:tcW w:w="3253" w:type="dxa"/>
            <w:shd w:val="clear" w:color="auto" w:fill="BDD6EE" w:themeFill="accent1" w:themeFillTint="66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DD6EE" w:themeFill="accent1" w:themeFillTint="66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C5E0B3" w:themeFill="accent6" w:themeFillTint="66"/>
          </w:tcPr>
          <w:p w:rsidR="00F13436" w:rsidRPr="0088512C" w:rsidRDefault="004752C0" w:rsidP="00C9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Highways </w:t>
            </w:r>
            <w:r w:rsidR="00A04434">
              <w:rPr>
                <w:sz w:val="20"/>
                <w:szCs w:val="20"/>
              </w:rPr>
              <w:t>Improvements</w:t>
            </w:r>
            <w:r>
              <w:rPr>
                <w:sz w:val="20"/>
                <w:szCs w:val="20"/>
              </w:rPr>
              <w:t>, including speed and safety, public realm enhancements and sustainable travel</w:t>
            </w:r>
          </w:p>
        </w:tc>
        <w:tc>
          <w:tcPr>
            <w:tcW w:w="1560" w:type="dxa"/>
            <w:shd w:val="clear" w:color="auto" w:fill="C5E0B3" w:themeFill="accent6" w:themeFillTint="66"/>
          </w:tcPr>
          <w:p w:rsidR="00F13436" w:rsidRPr="0088512C" w:rsidRDefault="004752C0" w:rsidP="00C9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Funded</w:t>
            </w:r>
          </w:p>
        </w:tc>
      </w:tr>
      <w:tr w:rsidR="00F13436" w:rsidRPr="0088512C" w:rsidTr="00C93070">
        <w:trPr>
          <w:trHeight w:val="737"/>
        </w:trPr>
        <w:tc>
          <w:tcPr>
            <w:tcW w:w="3253" w:type="dxa"/>
            <w:shd w:val="clear" w:color="auto" w:fill="9CC2E5" w:themeFill="accent1" w:themeFillTint="99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9CC2E5" w:themeFill="accent1" w:themeFillTint="99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CC2E5" w:themeFill="accent1" w:themeFillTint="99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8D08D" w:themeFill="accent6" w:themeFillTint="99"/>
          </w:tcPr>
          <w:p w:rsidR="00F13436" w:rsidRPr="0088512C" w:rsidRDefault="00F13436" w:rsidP="00C93070">
            <w:pPr>
              <w:rPr>
                <w:sz w:val="20"/>
                <w:szCs w:val="20"/>
              </w:rPr>
            </w:pPr>
          </w:p>
        </w:tc>
      </w:tr>
    </w:tbl>
    <w:p w:rsidR="00F13436" w:rsidRPr="00C26BF6" w:rsidRDefault="00F13436" w:rsidP="00F13436">
      <w:pPr>
        <w:rPr>
          <w:sz w:val="24"/>
          <w:szCs w:val="24"/>
        </w:rPr>
      </w:pPr>
    </w:p>
    <w:p w:rsidR="00F13436" w:rsidRPr="00C26BF6" w:rsidRDefault="00F13436" w:rsidP="00F13436">
      <w:pPr>
        <w:rPr>
          <w:sz w:val="24"/>
          <w:szCs w:val="24"/>
        </w:rPr>
      </w:pPr>
    </w:p>
    <w:p w:rsidR="00F13436" w:rsidRDefault="00F13436" w:rsidP="00F13436">
      <w:pPr>
        <w:rPr>
          <w:sz w:val="56"/>
          <w:szCs w:val="56"/>
        </w:rPr>
      </w:pPr>
    </w:p>
    <w:p w:rsidR="00F13436" w:rsidRDefault="00F13436" w:rsidP="00F13436">
      <w:pPr>
        <w:rPr>
          <w:sz w:val="56"/>
          <w:szCs w:val="56"/>
        </w:rPr>
      </w:pPr>
    </w:p>
    <w:p w:rsidR="00F13436" w:rsidRPr="00FA2A53" w:rsidRDefault="00F13436" w:rsidP="00F13436">
      <w:pPr>
        <w:rPr>
          <w:sz w:val="56"/>
          <w:szCs w:val="56"/>
        </w:rPr>
      </w:pPr>
      <w:r w:rsidRPr="00FA2A53">
        <w:rPr>
          <w:sz w:val="56"/>
          <w:szCs w:val="56"/>
        </w:rPr>
        <w:lastRenderedPageBreak/>
        <w:t>Detailed Delivery Plan 2016-2036</w:t>
      </w:r>
    </w:p>
    <w:tbl>
      <w:tblPr>
        <w:tblStyle w:val="TableGrid"/>
        <w:tblW w:w="0" w:type="auto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2969"/>
        <w:gridCol w:w="2552"/>
        <w:gridCol w:w="1559"/>
        <w:gridCol w:w="1276"/>
        <w:gridCol w:w="1559"/>
        <w:gridCol w:w="1701"/>
        <w:gridCol w:w="1346"/>
        <w:gridCol w:w="2323"/>
      </w:tblGrid>
      <w:tr w:rsidR="00F13436" w:rsidRPr="00A50963" w:rsidTr="00A04434">
        <w:trPr>
          <w:tblHeader/>
        </w:trPr>
        <w:tc>
          <w:tcPr>
            <w:tcW w:w="2969" w:type="dxa"/>
            <w:shd w:val="clear" w:color="auto" w:fill="2E74B5" w:themeFill="accent1" w:themeFillShade="BF"/>
          </w:tcPr>
          <w:p w:rsidR="00F13436" w:rsidRPr="000B607F" w:rsidRDefault="00F13436" w:rsidP="00C93070">
            <w:pPr>
              <w:spacing w:after="160" w:line="259" w:lineRule="auto"/>
              <w:rPr>
                <w:color w:val="FFFFFF" w:themeColor="background1"/>
                <w:sz w:val="28"/>
                <w:szCs w:val="28"/>
              </w:rPr>
            </w:pPr>
            <w:r w:rsidRPr="000B607F">
              <w:rPr>
                <w:color w:val="FFFFFF" w:themeColor="background1"/>
                <w:sz w:val="28"/>
                <w:szCs w:val="28"/>
              </w:rPr>
              <w:t>Project Name</w:t>
            </w:r>
          </w:p>
        </w:tc>
        <w:tc>
          <w:tcPr>
            <w:tcW w:w="2552" w:type="dxa"/>
            <w:shd w:val="clear" w:color="auto" w:fill="2E74B5" w:themeFill="accent1" w:themeFillShade="BF"/>
          </w:tcPr>
          <w:p w:rsidR="00F13436" w:rsidRPr="000B607F" w:rsidRDefault="00F13436" w:rsidP="00C93070">
            <w:pPr>
              <w:spacing w:after="160" w:line="259" w:lineRule="auto"/>
              <w:rPr>
                <w:color w:val="FFFFFF" w:themeColor="background1"/>
                <w:sz w:val="28"/>
                <w:szCs w:val="28"/>
              </w:rPr>
            </w:pPr>
            <w:r w:rsidRPr="000B607F">
              <w:rPr>
                <w:color w:val="FFFFFF" w:themeColor="background1"/>
                <w:sz w:val="28"/>
                <w:szCs w:val="28"/>
              </w:rPr>
              <w:t>Description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:rsidR="00F13436" w:rsidRPr="000B607F" w:rsidRDefault="00F13436" w:rsidP="00C93070">
            <w:pPr>
              <w:spacing w:after="160" w:line="259" w:lineRule="auto"/>
              <w:rPr>
                <w:color w:val="FFFFFF" w:themeColor="background1"/>
                <w:sz w:val="28"/>
                <w:szCs w:val="28"/>
              </w:rPr>
            </w:pPr>
            <w:r w:rsidRPr="000B607F">
              <w:rPr>
                <w:color w:val="FFFFFF" w:themeColor="background1"/>
                <w:sz w:val="28"/>
                <w:szCs w:val="28"/>
              </w:rPr>
              <w:t>Lead Partner</w:t>
            </w:r>
          </w:p>
        </w:tc>
        <w:tc>
          <w:tcPr>
            <w:tcW w:w="1276" w:type="dxa"/>
            <w:shd w:val="clear" w:color="auto" w:fill="2E74B5" w:themeFill="accent1" w:themeFillShade="BF"/>
          </w:tcPr>
          <w:p w:rsidR="00F13436" w:rsidRPr="000B607F" w:rsidRDefault="00F13436" w:rsidP="00C93070">
            <w:pPr>
              <w:rPr>
                <w:color w:val="FFFFFF" w:themeColor="background1"/>
                <w:sz w:val="28"/>
                <w:szCs w:val="28"/>
              </w:rPr>
            </w:pPr>
            <w:r w:rsidRPr="000B607F">
              <w:rPr>
                <w:color w:val="FFFFFF" w:themeColor="background1"/>
                <w:sz w:val="28"/>
                <w:szCs w:val="28"/>
              </w:rPr>
              <w:t>Costs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:rsidR="00F13436" w:rsidRPr="000B607F" w:rsidRDefault="00F13436" w:rsidP="00C93070">
            <w:pPr>
              <w:rPr>
                <w:color w:val="FFFFFF" w:themeColor="background1"/>
                <w:sz w:val="28"/>
                <w:szCs w:val="28"/>
              </w:rPr>
            </w:pPr>
            <w:r w:rsidRPr="000B607F">
              <w:rPr>
                <w:color w:val="FFFFFF" w:themeColor="background1"/>
                <w:sz w:val="28"/>
                <w:szCs w:val="28"/>
              </w:rPr>
              <w:t>Funding Secured and shortfall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:rsidR="00F13436" w:rsidRPr="000B607F" w:rsidRDefault="00F13436" w:rsidP="00C93070">
            <w:pPr>
              <w:rPr>
                <w:color w:val="FFFFFF" w:themeColor="background1"/>
                <w:sz w:val="28"/>
                <w:szCs w:val="28"/>
              </w:rPr>
            </w:pPr>
            <w:r w:rsidRPr="000B607F">
              <w:rPr>
                <w:color w:val="FFFFFF" w:themeColor="background1"/>
                <w:sz w:val="28"/>
                <w:szCs w:val="28"/>
              </w:rPr>
              <w:t xml:space="preserve">Funding </w:t>
            </w:r>
          </w:p>
          <w:p w:rsidR="00F13436" w:rsidRPr="000B607F" w:rsidRDefault="00F13436" w:rsidP="00C93070">
            <w:pPr>
              <w:rPr>
                <w:color w:val="FFFFFF" w:themeColor="background1"/>
                <w:sz w:val="28"/>
                <w:szCs w:val="28"/>
              </w:rPr>
            </w:pPr>
            <w:r w:rsidRPr="000B607F">
              <w:rPr>
                <w:color w:val="FFFFFF" w:themeColor="background1"/>
                <w:sz w:val="28"/>
                <w:szCs w:val="28"/>
              </w:rPr>
              <w:t xml:space="preserve">potential  </w:t>
            </w:r>
          </w:p>
          <w:p w:rsidR="00F13436" w:rsidRPr="000B607F" w:rsidRDefault="00F13436" w:rsidP="00C93070">
            <w:pPr>
              <w:rPr>
                <w:color w:val="FFFFFF" w:themeColor="background1"/>
                <w:sz w:val="28"/>
                <w:szCs w:val="28"/>
              </w:rPr>
            </w:pPr>
            <w:r w:rsidRPr="000B607F">
              <w:rPr>
                <w:color w:val="FFFFFF" w:themeColor="background1"/>
                <w:sz w:val="28"/>
                <w:szCs w:val="28"/>
              </w:rPr>
              <w:t>Sources</w:t>
            </w:r>
          </w:p>
        </w:tc>
        <w:tc>
          <w:tcPr>
            <w:tcW w:w="1346" w:type="dxa"/>
            <w:shd w:val="clear" w:color="auto" w:fill="2E74B5" w:themeFill="accent1" w:themeFillShade="BF"/>
          </w:tcPr>
          <w:p w:rsidR="00F13436" w:rsidRPr="000B607F" w:rsidRDefault="00F13436" w:rsidP="00C93070">
            <w:pPr>
              <w:rPr>
                <w:color w:val="FFFFFF" w:themeColor="background1"/>
                <w:sz w:val="28"/>
                <w:szCs w:val="28"/>
              </w:rPr>
            </w:pPr>
            <w:r w:rsidRPr="000B607F">
              <w:rPr>
                <w:color w:val="FFFFFF" w:themeColor="background1"/>
                <w:sz w:val="28"/>
                <w:szCs w:val="28"/>
              </w:rPr>
              <w:t>Timescale</w:t>
            </w:r>
          </w:p>
        </w:tc>
        <w:tc>
          <w:tcPr>
            <w:tcW w:w="2323" w:type="dxa"/>
            <w:shd w:val="clear" w:color="auto" w:fill="2E74B5" w:themeFill="accent1" w:themeFillShade="BF"/>
          </w:tcPr>
          <w:p w:rsidR="00F13436" w:rsidRPr="000B607F" w:rsidRDefault="00F13436" w:rsidP="00C93070">
            <w:pPr>
              <w:rPr>
                <w:color w:val="FFFFFF" w:themeColor="background1"/>
                <w:sz w:val="28"/>
                <w:szCs w:val="28"/>
              </w:rPr>
            </w:pPr>
            <w:r w:rsidRPr="000B607F">
              <w:rPr>
                <w:color w:val="FFFFFF" w:themeColor="background1"/>
                <w:sz w:val="28"/>
                <w:szCs w:val="28"/>
              </w:rPr>
              <w:t>Status and Notes</w:t>
            </w:r>
          </w:p>
        </w:tc>
      </w:tr>
      <w:tr w:rsidR="00F13436" w:rsidRPr="000B607F" w:rsidTr="00C93070">
        <w:tc>
          <w:tcPr>
            <w:tcW w:w="15285" w:type="dxa"/>
            <w:gridSpan w:val="8"/>
            <w:shd w:val="clear" w:color="auto" w:fill="D9D9D9" w:themeFill="background1" w:themeFillShade="D9"/>
          </w:tcPr>
          <w:p w:rsidR="00F13436" w:rsidRPr="000B607F" w:rsidRDefault="00F13436" w:rsidP="00C93070">
            <w:pPr>
              <w:rPr>
                <w:b/>
                <w:sz w:val="28"/>
                <w:szCs w:val="28"/>
              </w:rPr>
            </w:pPr>
            <w:r w:rsidRPr="000B607F">
              <w:rPr>
                <w:b/>
                <w:sz w:val="28"/>
                <w:szCs w:val="28"/>
              </w:rPr>
              <w:t>Critical</w:t>
            </w:r>
          </w:p>
        </w:tc>
      </w:tr>
      <w:tr w:rsidR="00A04434" w:rsidRPr="000B607F" w:rsidTr="00A04434">
        <w:tc>
          <w:tcPr>
            <w:tcW w:w="2969" w:type="dxa"/>
            <w:shd w:val="clear" w:color="auto" w:fill="9CC2E5" w:themeFill="accent1" w:themeFillTint="99"/>
          </w:tcPr>
          <w:p w:rsidR="00A04434" w:rsidRPr="0088512C" w:rsidRDefault="00A04434" w:rsidP="00A04434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Provisions of bypass to diver A49 east of The Common. 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A04434" w:rsidRPr="00A04434" w:rsidRDefault="00A04434" w:rsidP="00A04434">
            <w:pPr>
              <w:spacing w:after="120" w:line="259" w:lineRule="auto"/>
              <w:rPr>
                <w:sz w:val="20"/>
                <w:szCs w:val="20"/>
              </w:rPr>
            </w:pPr>
            <w:r w:rsidRPr="00A04434">
              <w:rPr>
                <w:sz w:val="20"/>
                <w:szCs w:val="20"/>
              </w:rPr>
              <w:t xml:space="preserve">To re-unite the oldest part of </w:t>
            </w:r>
            <w:r>
              <w:rPr>
                <w:sz w:val="20"/>
                <w:szCs w:val="20"/>
              </w:rPr>
              <w:t xml:space="preserve">the </w:t>
            </w:r>
            <w:r w:rsidRPr="00A04434">
              <w:rPr>
                <w:sz w:val="20"/>
                <w:szCs w:val="20"/>
              </w:rPr>
              <w:t>village with the</w:t>
            </w:r>
            <w:r>
              <w:rPr>
                <w:sz w:val="20"/>
                <w:szCs w:val="20"/>
              </w:rPr>
              <w:t xml:space="preserve"> </w:t>
            </w:r>
            <w:r w:rsidRPr="00A04434">
              <w:rPr>
                <w:sz w:val="20"/>
                <w:szCs w:val="20"/>
              </w:rPr>
              <w:t>larger newer residential developmen</w:t>
            </w:r>
            <w:r>
              <w:rPr>
                <w:sz w:val="20"/>
                <w:szCs w:val="20"/>
              </w:rPr>
              <w:t>t</w:t>
            </w:r>
            <w:r w:rsidRPr="00A04434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A04434" w:rsidRPr="00A04434" w:rsidRDefault="00A04434" w:rsidP="00A04434">
            <w:pPr>
              <w:spacing w:after="120" w:line="259" w:lineRule="auto"/>
              <w:rPr>
                <w:sz w:val="20"/>
                <w:szCs w:val="20"/>
              </w:rPr>
            </w:pPr>
            <w:r w:rsidRPr="00A04434">
              <w:rPr>
                <w:sz w:val="20"/>
                <w:szCs w:val="20"/>
              </w:rPr>
              <w:t>Highways England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:rsidR="00A04434" w:rsidRPr="00A04434" w:rsidRDefault="00A04434" w:rsidP="00A0443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A04434" w:rsidRPr="00A04434" w:rsidRDefault="00A04434" w:rsidP="00A0443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:rsidR="00A04434" w:rsidRPr="00A04434" w:rsidRDefault="00A04434" w:rsidP="00A0443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9CC2E5" w:themeFill="accent1" w:themeFillTint="99"/>
          </w:tcPr>
          <w:p w:rsidR="00A04434" w:rsidRPr="00A04434" w:rsidRDefault="00A04434" w:rsidP="00A0443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9CC2E5" w:themeFill="accent1" w:themeFillTint="99"/>
          </w:tcPr>
          <w:p w:rsidR="00A04434" w:rsidRPr="00A04434" w:rsidRDefault="00A04434" w:rsidP="00A04434">
            <w:pPr>
              <w:spacing w:after="120"/>
              <w:rPr>
                <w:sz w:val="20"/>
                <w:szCs w:val="20"/>
              </w:rPr>
            </w:pPr>
            <w:r w:rsidRPr="00A04434">
              <w:rPr>
                <w:sz w:val="20"/>
                <w:szCs w:val="20"/>
              </w:rPr>
              <w:t xml:space="preserve">Identified Parish Council priority </w:t>
            </w:r>
          </w:p>
        </w:tc>
      </w:tr>
      <w:tr w:rsidR="00A04434" w:rsidRPr="000B607F" w:rsidTr="00C93070">
        <w:tc>
          <w:tcPr>
            <w:tcW w:w="15285" w:type="dxa"/>
            <w:gridSpan w:val="8"/>
            <w:shd w:val="clear" w:color="auto" w:fill="D0CECE" w:themeFill="background2" w:themeFillShade="E6"/>
          </w:tcPr>
          <w:p w:rsidR="00A04434" w:rsidRPr="000B607F" w:rsidRDefault="00A04434" w:rsidP="00A04434">
            <w:pPr>
              <w:spacing w:after="120"/>
              <w:rPr>
                <w:b/>
                <w:sz w:val="28"/>
                <w:szCs w:val="28"/>
              </w:rPr>
            </w:pPr>
            <w:r w:rsidRPr="000B607F">
              <w:rPr>
                <w:b/>
                <w:sz w:val="28"/>
                <w:szCs w:val="28"/>
              </w:rPr>
              <w:t>Priority</w:t>
            </w:r>
          </w:p>
        </w:tc>
      </w:tr>
      <w:tr w:rsidR="00A04434" w:rsidRPr="000B607F" w:rsidTr="00A04434">
        <w:tc>
          <w:tcPr>
            <w:tcW w:w="2969" w:type="dxa"/>
            <w:shd w:val="clear" w:color="auto" w:fill="9CC2E5" w:themeFill="accent1" w:themeFillTint="99"/>
          </w:tcPr>
          <w:p w:rsidR="00A04434" w:rsidRPr="0088512C" w:rsidRDefault="00A04434" w:rsidP="00A04434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 of a Community Hub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Provision of a community hub to co-locate library and parish council on Oakland’s School site with facilities for community use and provision for outdoor recreation.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A04434" w:rsidRPr="00A04434" w:rsidRDefault="00A04434" w:rsidP="00A04434">
            <w:pPr>
              <w:spacing w:after="120"/>
              <w:rPr>
                <w:sz w:val="20"/>
                <w:szCs w:val="20"/>
              </w:rPr>
            </w:pPr>
            <w:r w:rsidRPr="00A04434">
              <w:rPr>
                <w:sz w:val="20"/>
                <w:szCs w:val="20"/>
              </w:rPr>
              <w:t>Shropshire</w:t>
            </w:r>
            <w:r>
              <w:rPr>
                <w:sz w:val="20"/>
                <w:szCs w:val="20"/>
              </w:rPr>
              <w:t xml:space="preserve"> Co</w:t>
            </w:r>
            <w:r w:rsidRPr="00A04434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</w:t>
            </w:r>
            <w:r w:rsidRPr="00A0443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i</w:t>
            </w:r>
            <w:r w:rsidRPr="00A04434">
              <w:rPr>
                <w:sz w:val="20"/>
                <w:szCs w:val="20"/>
              </w:rPr>
              <w:t xml:space="preserve">l, Parish Council, 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:rsidR="00A04434" w:rsidRPr="00A04434" w:rsidRDefault="00A04434" w:rsidP="00A04434">
            <w:pPr>
              <w:spacing w:after="120"/>
              <w:rPr>
                <w:sz w:val="20"/>
                <w:szCs w:val="20"/>
              </w:rPr>
            </w:pPr>
            <w:r w:rsidRPr="00A04434">
              <w:rPr>
                <w:sz w:val="20"/>
                <w:szCs w:val="20"/>
              </w:rPr>
              <w:t xml:space="preserve">CIL (Local), Neighbourhood Fund, Developer Contribution, Land swap </w:t>
            </w:r>
          </w:p>
        </w:tc>
        <w:tc>
          <w:tcPr>
            <w:tcW w:w="1346" w:type="dxa"/>
            <w:shd w:val="clear" w:color="auto" w:fill="9CC2E5" w:themeFill="accent1" w:themeFillTint="99"/>
          </w:tcPr>
          <w:p w:rsidR="00A04434" w:rsidRPr="00A04434" w:rsidRDefault="00A04434" w:rsidP="00A04434">
            <w:pPr>
              <w:spacing w:after="120"/>
              <w:rPr>
                <w:sz w:val="20"/>
                <w:szCs w:val="20"/>
              </w:rPr>
            </w:pPr>
            <w:r w:rsidRPr="00A04434">
              <w:rPr>
                <w:sz w:val="20"/>
                <w:szCs w:val="20"/>
              </w:rPr>
              <w:t>2018/2019</w:t>
            </w:r>
          </w:p>
        </w:tc>
        <w:tc>
          <w:tcPr>
            <w:tcW w:w="2323" w:type="dxa"/>
            <w:shd w:val="clear" w:color="auto" w:fill="9CC2E5" w:themeFill="accent1" w:themeFillTint="99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</w:p>
        </w:tc>
      </w:tr>
      <w:tr w:rsidR="00A04434" w:rsidRPr="000B607F" w:rsidTr="00A04434">
        <w:tc>
          <w:tcPr>
            <w:tcW w:w="2969" w:type="dxa"/>
            <w:shd w:val="clear" w:color="auto" w:fill="BDD6EE" w:themeFill="accent1" w:themeFillTint="66"/>
          </w:tcPr>
          <w:p w:rsidR="00A04434" w:rsidRPr="0088512C" w:rsidRDefault="00A04434" w:rsidP="00A04434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 the design and capacity of A49 / Lyth Hill Road / Common junction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A04434" w:rsidRPr="00A04434" w:rsidRDefault="00A04434" w:rsidP="00A04434">
            <w:pPr>
              <w:spacing w:after="120"/>
              <w:rPr>
                <w:sz w:val="20"/>
                <w:szCs w:val="20"/>
              </w:rPr>
            </w:pPr>
            <w:r w:rsidRPr="00A04434">
              <w:rPr>
                <w:sz w:val="20"/>
                <w:szCs w:val="20"/>
              </w:rPr>
              <w:t>Highways England, Shropshire Council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BDD6EE" w:themeFill="accent1" w:themeFillTint="66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BDD6EE" w:themeFill="accent1" w:themeFillTint="66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F13436" w:rsidRPr="00FA2A53" w:rsidRDefault="00F13436" w:rsidP="00F13436">
      <w:pPr>
        <w:rPr>
          <w:sz w:val="56"/>
          <w:szCs w:val="56"/>
        </w:rPr>
      </w:pPr>
      <w:r w:rsidRPr="00FA2A53">
        <w:rPr>
          <w:b/>
          <w:sz w:val="56"/>
          <w:szCs w:val="56"/>
        </w:rPr>
        <w:t>Detailed delivery plan – Key Projects</w:t>
      </w:r>
      <w:r w:rsidRPr="00FA2A53">
        <w:rPr>
          <w:b/>
          <w:sz w:val="56"/>
          <w:szCs w:val="56"/>
        </w:rPr>
        <w:tab/>
      </w:r>
    </w:p>
    <w:tbl>
      <w:tblPr>
        <w:tblStyle w:val="TableGrid"/>
        <w:tblW w:w="0" w:type="auto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2969"/>
        <w:gridCol w:w="2552"/>
        <w:gridCol w:w="1559"/>
        <w:gridCol w:w="567"/>
        <w:gridCol w:w="709"/>
        <w:gridCol w:w="283"/>
        <w:gridCol w:w="1276"/>
        <w:gridCol w:w="1753"/>
        <w:gridCol w:w="1184"/>
        <w:gridCol w:w="2323"/>
      </w:tblGrid>
      <w:tr w:rsidR="00F13436" w:rsidRPr="00A50963" w:rsidTr="008A79EB">
        <w:trPr>
          <w:cantSplit/>
          <w:tblHeader/>
        </w:trPr>
        <w:tc>
          <w:tcPr>
            <w:tcW w:w="2969" w:type="dxa"/>
            <w:shd w:val="clear" w:color="auto" w:fill="92D050"/>
          </w:tcPr>
          <w:p w:rsidR="00F13436" w:rsidRPr="00A50963" w:rsidRDefault="00F13436" w:rsidP="00C93070">
            <w:pPr>
              <w:spacing w:after="160" w:line="259" w:lineRule="auto"/>
              <w:rPr>
                <w:color w:val="FFFFFF" w:themeColor="background1"/>
                <w:sz w:val="24"/>
                <w:szCs w:val="24"/>
              </w:rPr>
            </w:pPr>
            <w:r w:rsidRPr="00A50963">
              <w:rPr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2552" w:type="dxa"/>
            <w:shd w:val="clear" w:color="auto" w:fill="92D050"/>
          </w:tcPr>
          <w:p w:rsidR="00F13436" w:rsidRPr="00A50963" w:rsidRDefault="00F13436" w:rsidP="00C93070">
            <w:pPr>
              <w:spacing w:after="160" w:line="259" w:lineRule="auto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559" w:type="dxa"/>
            <w:shd w:val="clear" w:color="auto" w:fill="92D050"/>
          </w:tcPr>
          <w:p w:rsidR="00F13436" w:rsidRPr="00A50963" w:rsidRDefault="00F13436" w:rsidP="00C93070">
            <w:pPr>
              <w:spacing w:after="160" w:line="259" w:lineRule="auto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Lead Partner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F13436" w:rsidRPr="00A50963" w:rsidRDefault="00F13436" w:rsidP="00C9307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Costs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F13436" w:rsidRPr="00A50963" w:rsidRDefault="00F13436" w:rsidP="00C9307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Funding Secured and shortfall</w:t>
            </w:r>
          </w:p>
        </w:tc>
        <w:tc>
          <w:tcPr>
            <w:tcW w:w="1753" w:type="dxa"/>
            <w:shd w:val="clear" w:color="auto" w:fill="92D050"/>
          </w:tcPr>
          <w:p w:rsidR="00F13436" w:rsidRDefault="00F13436" w:rsidP="00C9307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Funding </w:t>
            </w:r>
          </w:p>
          <w:p w:rsidR="00F13436" w:rsidRDefault="00F13436" w:rsidP="00C9307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potential  </w:t>
            </w:r>
          </w:p>
          <w:p w:rsidR="00F13436" w:rsidRPr="00A50963" w:rsidRDefault="00F13436" w:rsidP="00C9307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Sources</w:t>
            </w:r>
          </w:p>
        </w:tc>
        <w:tc>
          <w:tcPr>
            <w:tcW w:w="1184" w:type="dxa"/>
            <w:shd w:val="clear" w:color="auto" w:fill="92D050"/>
          </w:tcPr>
          <w:p w:rsidR="00F13436" w:rsidRDefault="00F13436" w:rsidP="00C9307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Timescale</w:t>
            </w:r>
          </w:p>
        </w:tc>
        <w:tc>
          <w:tcPr>
            <w:tcW w:w="2323" w:type="dxa"/>
            <w:shd w:val="clear" w:color="auto" w:fill="92D050"/>
          </w:tcPr>
          <w:p w:rsidR="00F13436" w:rsidRDefault="00F13436" w:rsidP="00C9307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Status and Notes</w:t>
            </w:r>
          </w:p>
        </w:tc>
      </w:tr>
      <w:tr w:rsidR="00F13436" w:rsidRPr="000B607F" w:rsidTr="008A79EB">
        <w:trPr>
          <w:cantSplit/>
          <w:tblHeader/>
        </w:trPr>
        <w:tc>
          <w:tcPr>
            <w:tcW w:w="15175" w:type="dxa"/>
            <w:gridSpan w:val="10"/>
            <w:shd w:val="clear" w:color="auto" w:fill="D9D9D9" w:themeFill="background1" w:themeFillShade="D9"/>
          </w:tcPr>
          <w:p w:rsidR="00F13436" w:rsidRPr="000B607F" w:rsidRDefault="00F13436" w:rsidP="00C93070">
            <w:pPr>
              <w:rPr>
                <w:b/>
                <w:sz w:val="28"/>
                <w:szCs w:val="28"/>
              </w:rPr>
            </w:pPr>
            <w:r w:rsidRPr="000B607F">
              <w:rPr>
                <w:b/>
                <w:sz w:val="28"/>
                <w:szCs w:val="28"/>
              </w:rPr>
              <w:t>Key</w:t>
            </w:r>
          </w:p>
        </w:tc>
      </w:tr>
      <w:tr w:rsidR="00A04434" w:rsidRPr="000B607F" w:rsidTr="008A79EB">
        <w:trPr>
          <w:cantSplit/>
          <w:tblHeader/>
        </w:trPr>
        <w:tc>
          <w:tcPr>
            <w:tcW w:w="2969" w:type="dxa"/>
            <w:shd w:val="clear" w:color="auto" w:fill="E2EFD9" w:themeFill="accent6" w:themeFillTint="33"/>
          </w:tcPr>
          <w:p w:rsidR="00A04434" w:rsidRPr="008A79EB" w:rsidRDefault="00A04434" w:rsidP="00A0443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lastRenderedPageBreak/>
              <w:t xml:space="preserve">Provision and maintenance of facilities and equipment for sport, recreation and leisure. 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A04434" w:rsidRDefault="004314B6" w:rsidP="00A04434">
            <w:pPr>
              <w:spacing w:after="12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Improvements needed to </w:t>
            </w:r>
            <w:r w:rsidR="00A04434" w:rsidRPr="008A79EB">
              <w:rPr>
                <w:rFonts w:cstheme="minorHAnsi"/>
                <w:sz w:val="20"/>
                <w:szCs w:val="20"/>
              </w:rPr>
              <w:t>community buildings.</w:t>
            </w:r>
          </w:p>
          <w:p w:rsidR="004314B6" w:rsidRDefault="004314B6" w:rsidP="00A04434">
            <w:pPr>
              <w:spacing w:after="12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Longmeadow play area – future improvements </w:t>
            </w:r>
          </w:p>
          <w:p w:rsidR="004314B6" w:rsidRDefault="004314B6" w:rsidP="00A04434">
            <w:pPr>
              <w:spacing w:after="12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Bayston Hill Quarry – public access to restored areas</w:t>
            </w:r>
          </w:p>
          <w:p w:rsidR="004314B6" w:rsidRPr="008A79EB" w:rsidRDefault="004314B6" w:rsidP="00A04434">
            <w:pPr>
              <w:spacing w:after="12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Rights of Way improvements to create new circular walks, replacing 45 existing stiles with gates for easier access.  </w:t>
            </w:r>
          </w:p>
        </w:tc>
        <w:tc>
          <w:tcPr>
            <w:tcW w:w="2126" w:type="dxa"/>
            <w:gridSpan w:val="2"/>
            <w:shd w:val="clear" w:color="auto" w:fill="E2EFD9" w:themeFill="accent6" w:themeFillTint="33"/>
          </w:tcPr>
          <w:p w:rsidR="00A04434" w:rsidRPr="008A79EB" w:rsidRDefault="00A04434" w:rsidP="00A044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A79EB">
              <w:rPr>
                <w:rFonts w:asciiTheme="minorHAnsi" w:hAnsiTheme="minorHAnsi" w:cstheme="minorHAnsi"/>
                <w:sz w:val="20"/>
                <w:szCs w:val="20"/>
              </w:rPr>
              <w:t xml:space="preserve">Shropshire Council, </w:t>
            </w:r>
          </w:p>
          <w:p w:rsidR="00A04434" w:rsidRPr="008A79EB" w:rsidRDefault="00A04434" w:rsidP="00A044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A79EB">
              <w:rPr>
                <w:rFonts w:asciiTheme="minorHAnsi" w:hAnsiTheme="minorHAnsi" w:cstheme="minorHAnsi"/>
                <w:sz w:val="20"/>
                <w:szCs w:val="20"/>
              </w:rPr>
              <w:t xml:space="preserve">Bayston Hill Parish Council, </w:t>
            </w:r>
          </w:p>
          <w:p w:rsidR="00A04434" w:rsidRPr="008A79EB" w:rsidRDefault="00A04434" w:rsidP="00A044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A79EB">
              <w:rPr>
                <w:rFonts w:asciiTheme="minorHAnsi" w:hAnsiTheme="minorHAnsi" w:cstheme="minorHAnsi"/>
                <w:sz w:val="20"/>
                <w:szCs w:val="20"/>
              </w:rPr>
              <w:t xml:space="preserve">Energize (Shropshire, Telford and Wrekin County Sports Partnership), </w:t>
            </w:r>
          </w:p>
          <w:p w:rsidR="00A04434" w:rsidRDefault="00A04434" w:rsidP="00A04434">
            <w:pPr>
              <w:spacing w:after="120" w:line="259" w:lineRule="auto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 xml:space="preserve">Sport England </w:t>
            </w:r>
          </w:p>
          <w:p w:rsidR="004314B6" w:rsidRPr="008A79EB" w:rsidRDefault="004314B6" w:rsidP="00A04434">
            <w:pPr>
              <w:spacing w:after="12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Owner / operator Bayston Hill Quarry.</w:t>
            </w:r>
          </w:p>
        </w:tc>
        <w:tc>
          <w:tcPr>
            <w:tcW w:w="992" w:type="dxa"/>
            <w:gridSpan w:val="2"/>
            <w:shd w:val="clear" w:color="auto" w:fill="E2EFD9" w:themeFill="accent6" w:themeFillTint="33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E2EFD9" w:themeFill="accent6" w:themeFillTint="33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>CIL (Local), Neighbourhood Fund, Grant Funding</w:t>
            </w:r>
          </w:p>
        </w:tc>
        <w:tc>
          <w:tcPr>
            <w:tcW w:w="1184" w:type="dxa"/>
            <w:shd w:val="clear" w:color="auto" w:fill="E2EFD9" w:themeFill="accent6" w:themeFillTint="33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E2EFD9" w:themeFill="accent6" w:themeFillTint="33"/>
          </w:tcPr>
          <w:p w:rsidR="00A04434" w:rsidRPr="008A79EB" w:rsidRDefault="00A04434" w:rsidP="00A0443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A79EB">
              <w:rPr>
                <w:rFonts w:asciiTheme="minorHAnsi" w:hAnsiTheme="minorHAnsi" w:cstheme="minorHAnsi"/>
                <w:sz w:val="20"/>
                <w:szCs w:val="20"/>
              </w:rPr>
              <w:t xml:space="preserve">The Playing Pitch Strategy has identified that facilities need some improvements, but no specific improvements are identified. </w:t>
            </w:r>
          </w:p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04434" w:rsidRPr="000B607F" w:rsidTr="008A79EB">
        <w:trPr>
          <w:cantSplit/>
          <w:tblHeader/>
        </w:trPr>
        <w:tc>
          <w:tcPr>
            <w:tcW w:w="2969" w:type="dxa"/>
            <w:shd w:val="clear" w:color="auto" w:fill="C5E0B3" w:themeFill="accent6" w:themeFillTint="66"/>
          </w:tcPr>
          <w:p w:rsidR="00A04434" w:rsidRPr="008A79EB" w:rsidRDefault="008A79EB" w:rsidP="00A0443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>Parking Bays – Lansdowne Road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="00A04434" w:rsidRPr="008A79EB" w:rsidRDefault="008A79EB" w:rsidP="00A04434">
            <w:pPr>
              <w:spacing w:after="120" w:line="259" w:lineRule="auto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>Re-mark and resurface parking bays in front of Lansdowne Road Shopping parade, clearly defining the existing disabled bays</w:t>
            </w:r>
          </w:p>
        </w:tc>
        <w:tc>
          <w:tcPr>
            <w:tcW w:w="2126" w:type="dxa"/>
            <w:gridSpan w:val="2"/>
            <w:shd w:val="clear" w:color="auto" w:fill="C5E0B3" w:themeFill="accent6" w:themeFillTint="66"/>
          </w:tcPr>
          <w:p w:rsidR="00A04434" w:rsidRPr="008A79EB" w:rsidRDefault="008A79EB" w:rsidP="00A04434">
            <w:pPr>
              <w:spacing w:after="120" w:line="259" w:lineRule="auto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>Parish Council, Shropshire Council</w:t>
            </w:r>
          </w:p>
        </w:tc>
        <w:tc>
          <w:tcPr>
            <w:tcW w:w="992" w:type="dxa"/>
            <w:gridSpan w:val="2"/>
            <w:shd w:val="clear" w:color="auto" w:fill="C5E0B3" w:themeFill="accent6" w:themeFillTint="66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C5E0B3" w:themeFill="accent6" w:themeFillTint="66"/>
          </w:tcPr>
          <w:p w:rsidR="00A04434" w:rsidRPr="008A79EB" w:rsidRDefault="008A79EB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 xml:space="preserve">Shropshire Council. </w:t>
            </w:r>
          </w:p>
        </w:tc>
        <w:tc>
          <w:tcPr>
            <w:tcW w:w="1184" w:type="dxa"/>
            <w:shd w:val="clear" w:color="auto" w:fill="C5E0B3" w:themeFill="accent6" w:themeFillTint="66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C5E0B3" w:themeFill="accent6" w:themeFillTint="66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04434" w:rsidRPr="000B607F" w:rsidTr="008A79EB">
        <w:trPr>
          <w:cantSplit/>
          <w:tblHeader/>
        </w:trPr>
        <w:tc>
          <w:tcPr>
            <w:tcW w:w="2969" w:type="dxa"/>
            <w:shd w:val="clear" w:color="auto" w:fill="E2EFD9" w:themeFill="accent6" w:themeFillTint="33"/>
          </w:tcPr>
          <w:p w:rsidR="00A04434" w:rsidRPr="008A79EB" w:rsidRDefault="00A04434" w:rsidP="00A04434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>Re-introduce evening and Sunday bus services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E2EFD9" w:themeFill="accent6" w:themeFillTint="33"/>
          </w:tcPr>
          <w:p w:rsidR="00A04434" w:rsidRPr="008A79EB" w:rsidRDefault="008A79EB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>Bayston Hill Parish Council, Shropshire Council</w:t>
            </w:r>
          </w:p>
        </w:tc>
        <w:tc>
          <w:tcPr>
            <w:tcW w:w="992" w:type="dxa"/>
            <w:gridSpan w:val="2"/>
            <w:shd w:val="clear" w:color="auto" w:fill="E2EFD9" w:themeFill="accent6" w:themeFillTint="33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E2EFD9" w:themeFill="accent6" w:themeFillTint="33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E2EFD9" w:themeFill="accent6" w:themeFillTint="33"/>
          </w:tcPr>
          <w:p w:rsidR="00A04434" w:rsidRPr="008A79EB" w:rsidRDefault="008A79EB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>On-going</w:t>
            </w:r>
          </w:p>
        </w:tc>
        <w:tc>
          <w:tcPr>
            <w:tcW w:w="2323" w:type="dxa"/>
            <w:shd w:val="clear" w:color="auto" w:fill="E2EFD9" w:themeFill="accent6" w:themeFillTint="33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04434" w:rsidRPr="000B607F" w:rsidTr="008A79EB">
        <w:trPr>
          <w:cantSplit/>
          <w:tblHeader/>
        </w:trPr>
        <w:tc>
          <w:tcPr>
            <w:tcW w:w="2969" w:type="dxa"/>
            <w:shd w:val="clear" w:color="auto" w:fill="C5E0B3" w:themeFill="accent6" w:themeFillTint="66"/>
          </w:tcPr>
          <w:p w:rsidR="00A04434" w:rsidRPr="008A79EB" w:rsidRDefault="00A04434" w:rsidP="00A04434">
            <w:pPr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>Introduce traffic calming measures on Lansdowne Road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="00A04434" w:rsidRPr="008A79EB" w:rsidRDefault="008A79EB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>Now used as the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79EB">
              <w:rPr>
                <w:rFonts w:cstheme="minorHAnsi"/>
                <w:sz w:val="20"/>
                <w:szCs w:val="20"/>
              </w:rPr>
              <w:t>main pedestrian entrance to Longmeadow Primary School</w:t>
            </w:r>
          </w:p>
        </w:tc>
        <w:tc>
          <w:tcPr>
            <w:tcW w:w="2126" w:type="dxa"/>
            <w:gridSpan w:val="2"/>
            <w:shd w:val="clear" w:color="auto" w:fill="C5E0B3" w:themeFill="accent6" w:themeFillTint="66"/>
          </w:tcPr>
          <w:p w:rsidR="00A04434" w:rsidRPr="008A79EB" w:rsidRDefault="008A79EB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>Shropshire Council, Bayston Hill Parish Council</w:t>
            </w:r>
          </w:p>
        </w:tc>
        <w:tc>
          <w:tcPr>
            <w:tcW w:w="992" w:type="dxa"/>
            <w:gridSpan w:val="2"/>
            <w:shd w:val="clear" w:color="auto" w:fill="C5E0B3" w:themeFill="accent6" w:themeFillTint="66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C5E0B3" w:themeFill="accent6" w:themeFillTint="66"/>
          </w:tcPr>
          <w:p w:rsidR="00A04434" w:rsidRPr="008A79EB" w:rsidRDefault="008A79EB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 xml:space="preserve">Shropshire Council, CIL (Local) </w:t>
            </w:r>
          </w:p>
        </w:tc>
        <w:tc>
          <w:tcPr>
            <w:tcW w:w="1184" w:type="dxa"/>
            <w:shd w:val="clear" w:color="auto" w:fill="C5E0B3" w:themeFill="accent6" w:themeFillTint="66"/>
          </w:tcPr>
          <w:p w:rsidR="00A04434" w:rsidRPr="008A79EB" w:rsidRDefault="008A79EB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A79EB">
              <w:rPr>
                <w:rFonts w:cstheme="minorHAnsi"/>
                <w:sz w:val="20"/>
                <w:szCs w:val="20"/>
              </w:rPr>
              <w:t>2018/19</w:t>
            </w:r>
          </w:p>
        </w:tc>
        <w:tc>
          <w:tcPr>
            <w:tcW w:w="2323" w:type="dxa"/>
            <w:shd w:val="clear" w:color="auto" w:fill="C5E0B3" w:themeFill="accent6" w:themeFillTint="66"/>
          </w:tcPr>
          <w:p w:rsidR="00A04434" w:rsidRPr="008A79EB" w:rsidRDefault="00A04434" w:rsidP="00A04434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A04434" w:rsidRPr="000B607F" w:rsidTr="008A79EB">
        <w:trPr>
          <w:cantSplit/>
          <w:tblHeader/>
        </w:trPr>
        <w:tc>
          <w:tcPr>
            <w:tcW w:w="2969" w:type="dxa"/>
            <w:shd w:val="clear" w:color="auto" w:fill="C5E0B3" w:themeFill="accent6" w:themeFillTint="66"/>
          </w:tcPr>
          <w:p w:rsidR="00A04434" w:rsidRPr="0088512C" w:rsidRDefault="00A04434" w:rsidP="00A04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Local Highways Improvements, including speed and safety, public realm enhancements and sustainable travel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:rsidR="008A79EB" w:rsidRPr="008A79EB" w:rsidRDefault="008A79EB" w:rsidP="008A79E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A79EB">
              <w:rPr>
                <w:rFonts w:asciiTheme="minorHAnsi" w:hAnsiTheme="minorHAnsi" w:cstheme="minorHAnsi"/>
                <w:sz w:val="20"/>
                <w:szCs w:val="20"/>
              </w:rPr>
              <w:t xml:space="preserve">he Parish Council has identified the need for: </w:t>
            </w:r>
          </w:p>
          <w:p w:rsidR="008A79EB" w:rsidRPr="008A79EB" w:rsidRDefault="008A79EB" w:rsidP="008A79E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A79EB">
              <w:rPr>
                <w:rFonts w:asciiTheme="minorHAnsi" w:hAnsiTheme="minorHAnsi" w:cstheme="minorHAnsi"/>
                <w:sz w:val="20"/>
                <w:szCs w:val="20"/>
              </w:rPr>
              <w:t xml:space="preserve"> To develop a local Speedwatch Scheme and implement spot checks </w:t>
            </w:r>
          </w:p>
          <w:p w:rsidR="008A79EB" w:rsidRPr="008A79EB" w:rsidRDefault="008A79EB" w:rsidP="008A79E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A79EB">
              <w:rPr>
                <w:rFonts w:asciiTheme="minorHAnsi" w:hAnsiTheme="minorHAnsi" w:cstheme="minorHAnsi"/>
                <w:sz w:val="20"/>
                <w:szCs w:val="20"/>
              </w:rPr>
              <w:t xml:space="preserve"> Enhancing safer cycle routes through Bayston Hill </w:t>
            </w:r>
          </w:p>
          <w:p w:rsidR="008A79EB" w:rsidRPr="008A79EB" w:rsidRDefault="008A79EB" w:rsidP="008A79E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A79EB">
              <w:rPr>
                <w:rFonts w:asciiTheme="minorHAnsi" w:hAnsiTheme="minorHAnsi" w:cstheme="minorHAnsi"/>
                <w:sz w:val="20"/>
                <w:szCs w:val="20"/>
              </w:rPr>
              <w:t xml:space="preserve"> A review of the positing of existing cycle racks and provision of additional cycle racks </w:t>
            </w:r>
          </w:p>
          <w:p w:rsidR="008A79EB" w:rsidRDefault="008A79EB" w:rsidP="008A79EB">
            <w:pPr>
              <w:pStyle w:val="Default"/>
              <w:rPr>
                <w:sz w:val="20"/>
                <w:szCs w:val="20"/>
              </w:rPr>
            </w:pPr>
            <w:r w:rsidRPr="008A79EB">
              <w:rPr>
                <w:rFonts w:asciiTheme="minorHAnsi" w:hAnsiTheme="minorHAnsi" w:cstheme="minorHAnsi"/>
                <w:sz w:val="20"/>
                <w:szCs w:val="20"/>
              </w:rPr>
              <w:t> To work with the Safe Routes to Schools and Transitional Towns Initiative to encourage cycling and walking within the village and to promote a “Safer Bayston Hill” initiative.</w:t>
            </w:r>
            <w:r>
              <w:rPr>
                <w:sz w:val="20"/>
                <w:szCs w:val="20"/>
              </w:rPr>
              <w:t xml:space="preserve"> </w:t>
            </w:r>
          </w:p>
          <w:p w:rsidR="00A04434" w:rsidRPr="000B607F" w:rsidRDefault="00A04434" w:rsidP="008A79EB">
            <w:pPr>
              <w:pStyle w:val="Default"/>
            </w:pPr>
          </w:p>
        </w:tc>
        <w:tc>
          <w:tcPr>
            <w:tcW w:w="2126" w:type="dxa"/>
            <w:gridSpan w:val="2"/>
            <w:shd w:val="clear" w:color="auto" w:fill="C5E0B3" w:themeFill="accent6" w:themeFillTint="66"/>
          </w:tcPr>
          <w:p w:rsidR="00A04434" w:rsidRDefault="008A79EB" w:rsidP="00A0443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Bayston Hill Parish Council</w:t>
            </w:r>
          </w:p>
        </w:tc>
        <w:tc>
          <w:tcPr>
            <w:tcW w:w="992" w:type="dxa"/>
            <w:gridSpan w:val="2"/>
            <w:shd w:val="clear" w:color="auto" w:fill="C5E0B3" w:themeFill="accent6" w:themeFillTint="66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C5E0B3" w:themeFill="accent6" w:themeFillTint="66"/>
          </w:tcPr>
          <w:p w:rsidR="00A04434" w:rsidRPr="000B607F" w:rsidRDefault="008A79EB" w:rsidP="00A0443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Neighbourhood Fund</w:t>
            </w:r>
          </w:p>
        </w:tc>
        <w:tc>
          <w:tcPr>
            <w:tcW w:w="1184" w:type="dxa"/>
            <w:shd w:val="clear" w:color="auto" w:fill="C5E0B3" w:themeFill="accent6" w:themeFillTint="66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23" w:type="dxa"/>
            <w:shd w:val="clear" w:color="auto" w:fill="C5E0B3" w:themeFill="accent6" w:themeFillTint="66"/>
          </w:tcPr>
          <w:p w:rsidR="00A04434" w:rsidRPr="000B607F" w:rsidRDefault="00A04434" w:rsidP="00A04434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8A79EB" w:rsidRPr="00496138" w:rsidRDefault="008A79EB" w:rsidP="008A79EB">
      <w:pPr>
        <w:rPr>
          <w:b/>
          <w:sz w:val="32"/>
          <w:szCs w:val="32"/>
        </w:rPr>
      </w:pPr>
      <w:r w:rsidRPr="00496138">
        <w:rPr>
          <w:b/>
          <w:sz w:val="32"/>
          <w:szCs w:val="32"/>
        </w:rPr>
        <w:t>Completed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2977"/>
        <w:gridCol w:w="1490"/>
        <w:gridCol w:w="1263"/>
        <w:gridCol w:w="1963"/>
        <w:gridCol w:w="1555"/>
        <w:gridCol w:w="3026"/>
      </w:tblGrid>
      <w:tr w:rsidR="00516ABC" w:rsidRPr="008A79EB" w:rsidTr="00516ABC">
        <w:trPr>
          <w:trHeight w:val="1093"/>
        </w:trPr>
        <w:tc>
          <w:tcPr>
            <w:tcW w:w="1413" w:type="dxa"/>
            <w:shd w:val="clear" w:color="auto" w:fill="7B7B7B" w:themeFill="accent3" w:themeFillShade="BF"/>
          </w:tcPr>
          <w:p w:rsidR="008A79EB" w:rsidRPr="008A79EB" w:rsidRDefault="008A79EB" w:rsidP="00C7391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A79EB">
              <w:rPr>
                <w:b/>
                <w:color w:val="FFFFFF" w:themeColor="background1"/>
                <w:sz w:val="24"/>
                <w:szCs w:val="24"/>
              </w:rPr>
              <w:t>Project Priority (Critical, Priority or Key)</w:t>
            </w:r>
          </w:p>
        </w:tc>
        <w:tc>
          <w:tcPr>
            <w:tcW w:w="1701" w:type="dxa"/>
            <w:shd w:val="clear" w:color="auto" w:fill="7B7B7B" w:themeFill="accent3" w:themeFillShade="BF"/>
          </w:tcPr>
          <w:p w:rsidR="008A79EB" w:rsidRPr="008A79EB" w:rsidRDefault="008A79EB" w:rsidP="00C7391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A79EB">
              <w:rPr>
                <w:b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2977" w:type="dxa"/>
            <w:shd w:val="clear" w:color="auto" w:fill="7B7B7B" w:themeFill="accent3" w:themeFillShade="BF"/>
          </w:tcPr>
          <w:p w:rsidR="008A79EB" w:rsidRPr="008A79EB" w:rsidRDefault="008A79EB" w:rsidP="00C7391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A79EB">
              <w:rPr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490" w:type="dxa"/>
            <w:shd w:val="clear" w:color="auto" w:fill="7B7B7B" w:themeFill="accent3" w:themeFillShade="BF"/>
          </w:tcPr>
          <w:p w:rsidR="008A79EB" w:rsidRPr="008A79EB" w:rsidRDefault="008A79EB" w:rsidP="00C7391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A79EB">
              <w:rPr>
                <w:b/>
                <w:color w:val="FFFFFF" w:themeColor="background1"/>
                <w:sz w:val="24"/>
                <w:szCs w:val="24"/>
              </w:rPr>
              <w:t>Lead Partner</w:t>
            </w:r>
          </w:p>
        </w:tc>
        <w:tc>
          <w:tcPr>
            <w:tcW w:w="1263" w:type="dxa"/>
            <w:shd w:val="clear" w:color="auto" w:fill="7B7B7B" w:themeFill="accent3" w:themeFillShade="BF"/>
          </w:tcPr>
          <w:p w:rsidR="008A79EB" w:rsidRPr="008A79EB" w:rsidRDefault="008A79EB" w:rsidP="00C7391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A79EB">
              <w:rPr>
                <w:b/>
                <w:color w:val="FFFFFF" w:themeColor="background1"/>
                <w:sz w:val="24"/>
                <w:szCs w:val="24"/>
              </w:rPr>
              <w:t>Cost</w:t>
            </w:r>
          </w:p>
        </w:tc>
        <w:tc>
          <w:tcPr>
            <w:tcW w:w="1963" w:type="dxa"/>
            <w:shd w:val="clear" w:color="auto" w:fill="7B7B7B" w:themeFill="accent3" w:themeFillShade="BF"/>
          </w:tcPr>
          <w:p w:rsidR="008A79EB" w:rsidRPr="008A79EB" w:rsidRDefault="008A79EB" w:rsidP="00C7391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A79EB">
              <w:rPr>
                <w:b/>
                <w:color w:val="FFFFFF" w:themeColor="background1"/>
                <w:sz w:val="24"/>
                <w:szCs w:val="24"/>
              </w:rPr>
              <w:t>Funded by</w:t>
            </w:r>
          </w:p>
          <w:p w:rsidR="008A79EB" w:rsidRPr="008A79EB" w:rsidRDefault="008A79EB" w:rsidP="00C7391B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7B7B7B" w:themeFill="accent3" w:themeFillShade="BF"/>
          </w:tcPr>
          <w:p w:rsidR="008A79EB" w:rsidRPr="008A79EB" w:rsidRDefault="008A79EB" w:rsidP="00C7391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A79EB">
              <w:rPr>
                <w:b/>
                <w:color w:val="FFFFFF" w:themeColor="background1"/>
                <w:sz w:val="24"/>
                <w:szCs w:val="24"/>
              </w:rPr>
              <w:t>Date</w:t>
            </w:r>
          </w:p>
          <w:p w:rsidR="008A79EB" w:rsidRPr="008A79EB" w:rsidRDefault="008A79EB" w:rsidP="00C7391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A79EB">
              <w:rPr>
                <w:b/>
                <w:color w:val="FFFFFF" w:themeColor="background1"/>
                <w:sz w:val="24"/>
                <w:szCs w:val="24"/>
              </w:rPr>
              <w:t>Completed</w:t>
            </w:r>
          </w:p>
        </w:tc>
        <w:tc>
          <w:tcPr>
            <w:tcW w:w="3026" w:type="dxa"/>
            <w:shd w:val="clear" w:color="auto" w:fill="7B7B7B" w:themeFill="accent3" w:themeFillShade="BF"/>
          </w:tcPr>
          <w:p w:rsidR="008A79EB" w:rsidRPr="008A79EB" w:rsidRDefault="008A79EB" w:rsidP="00C7391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A79EB">
              <w:rPr>
                <w:b/>
                <w:color w:val="FFFFFF" w:themeColor="background1"/>
                <w:sz w:val="24"/>
                <w:szCs w:val="24"/>
              </w:rPr>
              <w:t>Additional Information</w:t>
            </w:r>
          </w:p>
        </w:tc>
      </w:tr>
      <w:tr w:rsidR="00516ABC" w:rsidRPr="008A79EB" w:rsidTr="00516ABC">
        <w:trPr>
          <w:trHeight w:val="227"/>
        </w:trPr>
        <w:tc>
          <w:tcPr>
            <w:tcW w:w="1413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BDBDB" w:themeFill="accent3" w:themeFillTint="66"/>
          </w:tcPr>
          <w:p w:rsidR="008A79EB" w:rsidRPr="008A79EB" w:rsidRDefault="00496138" w:rsidP="00C73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A49 pedestrian Crossing</w:t>
            </w:r>
          </w:p>
        </w:tc>
        <w:tc>
          <w:tcPr>
            <w:tcW w:w="2977" w:type="dxa"/>
            <w:shd w:val="clear" w:color="auto" w:fill="DBDBDB" w:themeFill="accent3" w:themeFillTint="66"/>
          </w:tcPr>
          <w:p w:rsidR="008A79EB" w:rsidRPr="008A79EB" w:rsidRDefault="00496138" w:rsidP="00C73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Pedestrian crossing on A49 completed by Highways England</w:t>
            </w:r>
          </w:p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DBDBDB" w:themeFill="accent3" w:themeFillTint="66"/>
          </w:tcPr>
          <w:p w:rsidR="008A79EB" w:rsidRPr="008A79EB" w:rsidRDefault="00496138" w:rsidP="00C73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Highways England</w:t>
            </w:r>
          </w:p>
        </w:tc>
        <w:tc>
          <w:tcPr>
            <w:tcW w:w="1263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</w:tr>
      <w:tr w:rsidR="00516ABC" w:rsidRPr="008A79EB" w:rsidTr="00516ABC">
        <w:trPr>
          <w:trHeight w:val="227"/>
        </w:trPr>
        <w:tc>
          <w:tcPr>
            <w:tcW w:w="1413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:rsidR="008A79EB" w:rsidRPr="008A79EB" w:rsidRDefault="00496138" w:rsidP="00C73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Film Club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8A79EB" w:rsidRPr="008A79EB" w:rsidRDefault="00496138" w:rsidP="00516A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Hearing Loop and audio system both installed at Bayston Hill Memorial Hall.  Flicks in the Sticks presents regular film shows</w:t>
            </w:r>
          </w:p>
        </w:tc>
        <w:tc>
          <w:tcPr>
            <w:tcW w:w="1490" w:type="dxa"/>
            <w:shd w:val="clear" w:color="auto" w:fill="EDEDED" w:themeFill="accent3" w:themeFillTint="33"/>
          </w:tcPr>
          <w:p w:rsidR="008A79EB" w:rsidRPr="008A79EB" w:rsidRDefault="00516ABC" w:rsidP="00C73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  <w:tc>
          <w:tcPr>
            <w:tcW w:w="1263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</w:tr>
      <w:tr w:rsidR="00516ABC" w:rsidRPr="008A79EB" w:rsidTr="00516ABC">
        <w:trPr>
          <w:trHeight w:val="1019"/>
        </w:trPr>
        <w:tc>
          <w:tcPr>
            <w:tcW w:w="1413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BDBDB" w:themeFill="accent3" w:themeFillTint="66"/>
          </w:tcPr>
          <w:p w:rsidR="008A79EB" w:rsidRPr="008A79EB" w:rsidRDefault="00496138" w:rsidP="00C73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Street Scene </w:t>
            </w:r>
            <w:r w:rsidR="00516ABC">
              <w:rPr>
                <w:b/>
                <w:sz w:val="24"/>
                <w:szCs w:val="24"/>
              </w:rPr>
              <w:t>Improvements</w:t>
            </w:r>
          </w:p>
        </w:tc>
        <w:tc>
          <w:tcPr>
            <w:tcW w:w="2977" w:type="dxa"/>
            <w:shd w:val="clear" w:color="auto" w:fill="DBDBDB" w:themeFill="accent3" w:themeFillTint="66"/>
          </w:tcPr>
          <w:p w:rsidR="008A79EB" w:rsidRPr="008A79EB" w:rsidRDefault="00496138" w:rsidP="00516A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bins installed and clean up</w:t>
            </w:r>
          </w:p>
        </w:tc>
        <w:tc>
          <w:tcPr>
            <w:tcW w:w="1490" w:type="dxa"/>
            <w:shd w:val="clear" w:color="auto" w:fill="DBDBDB" w:themeFill="accent3" w:themeFillTint="66"/>
          </w:tcPr>
          <w:p w:rsidR="008A79EB" w:rsidRPr="008A79EB" w:rsidRDefault="00516ABC" w:rsidP="00C73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Council</w:t>
            </w:r>
          </w:p>
        </w:tc>
        <w:tc>
          <w:tcPr>
            <w:tcW w:w="1263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</w:tr>
      <w:tr w:rsidR="00516ABC" w:rsidRPr="008A79EB" w:rsidTr="00516ABC">
        <w:trPr>
          <w:trHeight w:val="227"/>
        </w:trPr>
        <w:tc>
          <w:tcPr>
            <w:tcW w:w="1413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:rsidR="008A79EB" w:rsidRPr="008A79EB" w:rsidRDefault="00516ABC" w:rsidP="00C73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Oakland School Site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</w:tr>
      <w:tr w:rsidR="00516ABC" w:rsidRPr="008A79EB" w:rsidTr="00516ABC">
        <w:trPr>
          <w:trHeight w:val="227"/>
        </w:trPr>
        <w:tc>
          <w:tcPr>
            <w:tcW w:w="1413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BDBDB" w:themeFill="accent3" w:themeFillTint="66"/>
          </w:tcPr>
          <w:p w:rsidR="008A79EB" w:rsidRPr="008A79EB" w:rsidRDefault="00516ABC" w:rsidP="00C73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Bayston Hill Quarry</w:t>
            </w:r>
          </w:p>
        </w:tc>
        <w:tc>
          <w:tcPr>
            <w:tcW w:w="2977" w:type="dxa"/>
            <w:shd w:val="clear" w:color="auto" w:fill="DBDBDB" w:themeFill="accent3" w:themeFillTint="66"/>
          </w:tcPr>
          <w:p w:rsidR="008A79EB" w:rsidRPr="008A79EB" w:rsidRDefault="00516ABC" w:rsidP="00516A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 footpaths created around restored areas</w:t>
            </w:r>
          </w:p>
        </w:tc>
        <w:tc>
          <w:tcPr>
            <w:tcW w:w="1490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</w:tr>
      <w:tr w:rsidR="00516ABC" w:rsidRPr="008A79EB" w:rsidTr="00516ABC">
        <w:trPr>
          <w:trHeight w:val="227"/>
        </w:trPr>
        <w:tc>
          <w:tcPr>
            <w:tcW w:w="1413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:rsidR="008A79EB" w:rsidRPr="008A79EB" w:rsidRDefault="00516ABC" w:rsidP="00C73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Electricity substation reinforcement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:rsidR="008A79EB" w:rsidRPr="008A79EB" w:rsidRDefault="00516ABC" w:rsidP="00C739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Transformers replaced by WPD</w:t>
            </w:r>
          </w:p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EDEDED" w:themeFill="accent3" w:themeFillTint="33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</w:tr>
      <w:tr w:rsidR="00516ABC" w:rsidRPr="008A79EB" w:rsidTr="00516ABC">
        <w:trPr>
          <w:trHeight w:val="227"/>
        </w:trPr>
        <w:tc>
          <w:tcPr>
            <w:tcW w:w="1413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DBDBDB" w:themeFill="accent3" w:themeFillTint="66"/>
          </w:tcPr>
          <w:p w:rsidR="008A79EB" w:rsidRPr="008A79EB" w:rsidRDefault="008A79EB" w:rsidP="00C7391B">
            <w:pPr>
              <w:rPr>
                <w:b/>
                <w:sz w:val="24"/>
                <w:szCs w:val="24"/>
              </w:rPr>
            </w:pPr>
          </w:p>
        </w:tc>
      </w:tr>
    </w:tbl>
    <w:p w:rsidR="00F13436" w:rsidRDefault="00F13436" w:rsidP="00F13436">
      <w:pPr>
        <w:rPr>
          <w:sz w:val="96"/>
          <w:szCs w:val="96"/>
        </w:rPr>
      </w:pPr>
    </w:p>
    <w:p w:rsidR="00783325" w:rsidRPr="00783325" w:rsidRDefault="00783325" w:rsidP="00783325">
      <w:pPr>
        <w:rPr>
          <w:rFonts w:ascii="Calibri" w:eastAsia="+mj-ea" w:hAnsi="Calibri" w:cs="+mj-cs"/>
          <w:b/>
          <w:bCs/>
          <w:color w:val="000000"/>
          <w:kern w:val="24"/>
          <w:sz w:val="28"/>
          <w:szCs w:val="28"/>
        </w:rPr>
      </w:pPr>
      <w:r w:rsidRPr="00783325">
        <w:rPr>
          <w:rFonts w:ascii="Calibri" w:eastAsia="+mj-ea" w:hAnsi="Calibri" w:cs="+mj-cs"/>
          <w:b/>
          <w:bCs/>
          <w:color w:val="000000"/>
          <w:kern w:val="24"/>
          <w:sz w:val="28"/>
          <w:szCs w:val="28"/>
        </w:rPr>
        <w:t>Purpose of Place Plan</w:t>
      </w:r>
    </w:p>
    <w:p w:rsidR="00783325" w:rsidRPr="00783325" w:rsidRDefault="00783325" w:rsidP="00783325">
      <w:pPr>
        <w:numPr>
          <w:ilvl w:val="0"/>
          <w:numId w:val="1"/>
        </w:numPr>
        <w:tabs>
          <w:tab w:val="num" w:pos="426"/>
        </w:tabs>
        <w:spacing w:after="0" w:line="216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3325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Place Plans recognise different places and communities have their own particular character, needs and priorities </w:t>
      </w:r>
    </w:p>
    <w:p w:rsidR="00783325" w:rsidRPr="00783325" w:rsidRDefault="00783325" w:rsidP="00783325">
      <w:pPr>
        <w:numPr>
          <w:ilvl w:val="0"/>
          <w:numId w:val="1"/>
        </w:numPr>
        <w:tabs>
          <w:tab w:val="num" w:pos="426"/>
        </w:tabs>
        <w:spacing w:after="0" w:line="216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3325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They seek to provide a robust and up to date evidence based delivery plan which matches resources to the needs of people and places</w:t>
      </w:r>
    </w:p>
    <w:p w:rsidR="00783325" w:rsidRPr="00783325" w:rsidRDefault="00783325" w:rsidP="00783325">
      <w:pPr>
        <w:numPr>
          <w:ilvl w:val="0"/>
          <w:numId w:val="1"/>
        </w:numPr>
        <w:tabs>
          <w:tab w:val="num" w:pos="426"/>
        </w:tabs>
        <w:spacing w:after="0" w:line="216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3325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The purpose of the Place Plan is to:</w:t>
      </w:r>
    </w:p>
    <w:p w:rsidR="00783325" w:rsidRPr="00783325" w:rsidRDefault="00783325" w:rsidP="00783325">
      <w:pPr>
        <w:rPr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14"/>
        <w:gridCol w:w="12990"/>
      </w:tblGrid>
      <w:tr w:rsidR="00783325" w:rsidRPr="00783325" w:rsidTr="00417715">
        <w:tc>
          <w:tcPr>
            <w:tcW w:w="2314" w:type="dxa"/>
          </w:tcPr>
          <w:p w:rsidR="00783325" w:rsidRPr="00783325" w:rsidRDefault="00783325" w:rsidP="00417715">
            <w:pPr>
              <w:tabs>
                <w:tab w:val="num" w:pos="426"/>
              </w:tabs>
              <w:spacing w:line="21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83325">
              <w:rPr>
                <w:rFonts w:ascii="Calibri" w:eastAsia="Calibri" w:hAnsi="Calibri" w:cs="Times New Roman"/>
                <w:b/>
                <w:sz w:val="24"/>
                <w:szCs w:val="24"/>
              </w:rPr>
              <w:t>Purpose</w:t>
            </w:r>
          </w:p>
        </w:tc>
        <w:tc>
          <w:tcPr>
            <w:tcW w:w="12990" w:type="dxa"/>
          </w:tcPr>
          <w:p w:rsidR="00783325" w:rsidRPr="00783325" w:rsidRDefault="00783325" w:rsidP="00417715">
            <w:pPr>
              <w:tabs>
                <w:tab w:val="num" w:pos="426"/>
              </w:tabs>
              <w:spacing w:line="21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83325">
              <w:rPr>
                <w:rFonts w:ascii="Calibri" w:eastAsia="Calibri" w:hAnsi="Calibri" w:cs="Times New Roman"/>
                <w:b/>
                <w:sz w:val="24"/>
                <w:szCs w:val="24"/>
              </w:rPr>
              <w:t>Required Outcomes</w:t>
            </w:r>
          </w:p>
        </w:tc>
      </w:tr>
      <w:tr w:rsidR="00783325" w:rsidRPr="00783325" w:rsidTr="00417715">
        <w:tc>
          <w:tcPr>
            <w:tcW w:w="2314" w:type="dxa"/>
          </w:tcPr>
          <w:p w:rsidR="00783325" w:rsidRPr="00783325" w:rsidRDefault="00783325" w:rsidP="00417715">
            <w:pPr>
              <w:tabs>
                <w:tab w:val="num" w:pos="426"/>
              </w:tabs>
              <w:spacing w:line="216" w:lineRule="auto"/>
              <w:rPr>
                <w:rFonts w:eastAsia="Calibri" w:cs="Times New Roman"/>
                <w:sz w:val="24"/>
                <w:szCs w:val="24"/>
              </w:rPr>
            </w:pPr>
            <w:r w:rsidRPr="00783325">
              <w:rPr>
                <w:rFonts w:eastAsia="Calibri" w:cs="Times New Roman"/>
                <w:sz w:val="24"/>
                <w:szCs w:val="24"/>
              </w:rPr>
              <w:t>Implementation</w:t>
            </w:r>
          </w:p>
          <w:p w:rsidR="00783325" w:rsidRPr="00783325" w:rsidRDefault="00783325" w:rsidP="00417715">
            <w:pPr>
              <w:tabs>
                <w:tab w:val="num" w:pos="426"/>
              </w:tabs>
              <w:spacing w:line="216" w:lineRule="auto"/>
              <w:rPr>
                <w:rFonts w:eastAsia="Calibri" w:cs="Times New Roman"/>
                <w:sz w:val="24"/>
                <w:szCs w:val="24"/>
              </w:rPr>
            </w:pPr>
            <w:r w:rsidRPr="00783325">
              <w:rPr>
                <w:rFonts w:eastAsia="Calibri" w:cs="Times New Roman"/>
                <w:sz w:val="24"/>
                <w:szCs w:val="24"/>
              </w:rPr>
              <w:t>Plan for</w:t>
            </w:r>
          </w:p>
          <w:p w:rsidR="00783325" w:rsidRPr="00783325" w:rsidRDefault="00783325" w:rsidP="00417715">
            <w:pPr>
              <w:tabs>
                <w:tab w:val="num" w:pos="426"/>
              </w:tabs>
              <w:spacing w:line="216" w:lineRule="auto"/>
              <w:rPr>
                <w:rFonts w:eastAsia="Calibri" w:cs="Times New Roman"/>
                <w:sz w:val="24"/>
                <w:szCs w:val="24"/>
              </w:rPr>
            </w:pPr>
            <w:r w:rsidRPr="00783325">
              <w:rPr>
                <w:rFonts w:eastAsia="Calibri" w:cs="Times New Roman"/>
                <w:sz w:val="24"/>
                <w:szCs w:val="24"/>
              </w:rPr>
              <w:t>Shropshire’s Local Plan</w:t>
            </w:r>
          </w:p>
        </w:tc>
        <w:tc>
          <w:tcPr>
            <w:tcW w:w="12990" w:type="dxa"/>
          </w:tcPr>
          <w:p w:rsidR="00783325" w:rsidRPr="00783325" w:rsidRDefault="00783325" w:rsidP="00417715">
            <w:pPr>
              <w:numPr>
                <w:ilvl w:val="0"/>
                <w:numId w:val="2"/>
              </w:numPr>
              <w:tabs>
                <w:tab w:val="num" w:pos="426"/>
              </w:tabs>
              <w:spacing w:line="216" w:lineRule="auto"/>
              <w:ind w:left="315"/>
              <w:contextualSpacing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783325">
              <w:rPr>
                <w:rFonts w:eastAsia="Times New Roman" w:cs="Times New Roman"/>
                <w:sz w:val="24"/>
                <w:szCs w:val="24"/>
                <w:lang w:eastAsia="en-GB"/>
              </w:rPr>
              <w:t>Identify and prioritise the infrastructure and investment needed to support the level and location of development set out in Shropshire’s Local Plan and the likely funding gap.</w:t>
            </w:r>
          </w:p>
          <w:p w:rsidR="00783325" w:rsidRPr="00783325" w:rsidRDefault="00783325" w:rsidP="00417715">
            <w:pPr>
              <w:numPr>
                <w:ilvl w:val="0"/>
                <w:numId w:val="2"/>
              </w:numPr>
              <w:tabs>
                <w:tab w:val="num" w:pos="426"/>
              </w:tabs>
              <w:spacing w:line="216" w:lineRule="auto"/>
              <w:ind w:left="315"/>
              <w:contextualSpacing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783325">
              <w:rPr>
                <w:rFonts w:eastAsia="Times New Roman" w:cs="Times New Roman"/>
                <w:sz w:val="24"/>
                <w:szCs w:val="24"/>
                <w:lang w:eastAsia="en-GB"/>
              </w:rPr>
              <w:t>Provide an action plan to address this funding gap, to support new development to 2026 and beyond.</w:t>
            </w:r>
          </w:p>
          <w:p w:rsidR="00783325" w:rsidRPr="00783325" w:rsidRDefault="00783325" w:rsidP="00417715">
            <w:pPr>
              <w:numPr>
                <w:ilvl w:val="0"/>
                <w:numId w:val="2"/>
              </w:numPr>
              <w:tabs>
                <w:tab w:val="num" w:pos="426"/>
              </w:tabs>
              <w:spacing w:line="216" w:lineRule="auto"/>
              <w:ind w:left="315"/>
              <w:contextualSpacing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783325">
              <w:rPr>
                <w:rFonts w:eastAsia="Times New Roman" w:cs="Times New Roman"/>
                <w:sz w:val="24"/>
                <w:szCs w:val="24"/>
                <w:lang w:eastAsia="en-GB"/>
              </w:rPr>
              <w:t>Set out a strategy for new developments to contribute to the delivery of prioritised infrastructure, through developer contributions (</w:t>
            </w:r>
            <w:r w:rsidR="004752C0" w:rsidRPr="00783325">
              <w:rPr>
                <w:rFonts w:eastAsia="Times New Roman" w:cs="Times New Roman"/>
                <w:sz w:val="24"/>
                <w:szCs w:val="24"/>
                <w:lang w:eastAsia="en-GB"/>
              </w:rPr>
              <w:t>e.g.</w:t>
            </w:r>
            <w:r w:rsidRPr="00783325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S106 and CIL)</w:t>
            </w:r>
          </w:p>
          <w:p w:rsidR="00783325" w:rsidRPr="00783325" w:rsidRDefault="00783325" w:rsidP="00417715">
            <w:pPr>
              <w:numPr>
                <w:ilvl w:val="0"/>
                <w:numId w:val="2"/>
              </w:numPr>
              <w:tabs>
                <w:tab w:val="num" w:pos="426"/>
              </w:tabs>
              <w:spacing w:line="216" w:lineRule="auto"/>
              <w:ind w:left="315"/>
              <w:contextualSpacing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783325">
              <w:rPr>
                <w:rFonts w:eastAsia="Times New Roman" w:cs="Times New Roman"/>
                <w:sz w:val="24"/>
                <w:szCs w:val="24"/>
                <w:lang w:eastAsia="en-GB"/>
              </w:rPr>
              <w:t>Provide an integrated approach to planning and the delivery of new development, through continually reviewing housing and employment figures, levels of developer contributions and improvements to infrastructure within each locality</w:t>
            </w:r>
          </w:p>
        </w:tc>
      </w:tr>
      <w:tr w:rsidR="00783325" w:rsidRPr="00783325" w:rsidTr="00417715">
        <w:tc>
          <w:tcPr>
            <w:tcW w:w="2314" w:type="dxa"/>
          </w:tcPr>
          <w:p w:rsidR="00783325" w:rsidRPr="00783325" w:rsidRDefault="00783325" w:rsidP="00417715">
            <w:pPr>
              <w:tabs>
                <w:tab w:val="num" w:pos="426"/>
              </w:tabs>
              <w:spacing w:line="216" w:lineRule="auto"/>
              <w:rPr>
                <w:rFonts w:eastAsia="Calibri" w:cs="Times New Roman"/>
                <w:sz w:val="24"/>
                <w:szCs w:val="24"/>
              </w:rPr>
            </w:pPr>
            <w:r w:rsidRPr="00783325">
              <w:rPr>
                <w:rFonts w:eastAsia="Calibri" w:cs="Times New Roman"/>
                <w:sz w:val="24"/>
                <w:szCs w:val="24"/>
              </w:rPr>
              <w:t>Evidence base for investment</w:t>
            </w:r>
          </w:p>
        </w:tc>
        <w:tc>
          <w:tcPr>
            <w:tcW w:w="12990" w:type="dxa"/>
          </w:tcPr>
          <w:p w:rsidR="00783325" w:rsidRPr="00783325" w:rsidRDefault="00783325" w:rsidP="00417715">
            <w:pPr>
              <w:numPr>
                <w:ilvl w:val="0"/>
                <w:numId w:val="3"/>
              </w:numPr>
              <w:tabs>
                <w:tab w:val="num" w:pos="426"/>
              </w:tabs>
              <w:spacing w:line="216" w:lineRule="auto"/>
              <w:ind w:left="315"/>
              <w:contextualSpacing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783325">
              <w:rPr>
                <w:rFonts w:eastAsia="Times New Roman" w:cs="Times New Roman"/>
                <w:sz w:val="24"/>
                <w:szCs w:val="24"/>
                <w:lang w:eastAsia="en-GB"/>
              </w:rPr>
              <w:t>Provide a comprehensive picture of development and infrastructure to help prioritise investment to create new jobs, homes and infrastructure</w:t>
            </w:r>
          </w:p>
        </w:tc>
      </w:tr>
      <w:tr w:rsidR="00783325" w:rsidRPr="00783325" w:rsidTr="00417715">
        <w:tc>
          <w:tcPr>
            <w:tcW w:w="2314" w:type="dxa"/>
          </w:tcPr>
          <w:p w:rsidR="00783325" w:rsidRPr="00783325" w:rsidRDefault="00783325" w:rsidP="00417715">
            <w:pPr>
              <w:tabs>
                <w:tab w:val="num" w:pos="426"/>
              </w:tabs>
              <w:spacing w:line="216" w:lineRule="auto"/>
              <w:rPr>
                <w:rFonts w:eastAsia="Calibri" w:cs="Times New Roman"/>
                <w:sz w:val="24"/>
                <w:szCs w:val="24"/>
              </w:rPr>
            </w:pPr>
            <w:r w:rsidRPr="00783325">
              <w:rPr>
                <w:rFonts w:eastAsia="Calibri" w:cs="Times New Roman"/>
                <w:sz w:val="24"/>
                <w:szCs w:val="24"/>
              </w:rPr>
              <w:t>Evidence base for local service delivery</w:t>
            </w:r>
          </w:p>
        </w:tc>
        <w:tc>
          <w:tcPr>
            <w:tcW w:w="12990" w:type="dxa"/>
          </w:tcPr>
          <w:p w:rsidR="00783325" w:rsidRPr="00783325" w:rsidRDefault="00783325" w:rsidP="00417715">
            <w:pPr>
              <w:numPr>
                <w:ilvl w:val="0"/>
                <w:numId w:val="3"/>
              </w:numPr>
              <w:tabs>
                <w:tab w:val="num" w:pos="426"/>
              </w:tabs>
              <w:spacing w:line="216" w:lineRule="auto"/>
              <w:ind w:left="315"/>
              <w:contextualSpacing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783325">
              <w:rPr>
                <w:rFonts w:eastAsia="Times New Roman" w:cs="Times New Roman"/>
                <w:sz w:val="24"/>
                <w:szCs w:val="24"/>
                <w:lang w:eastAsia="en-GB"/>
              </w:rPr>
              <w:t>Identify and prioritise local community investment requirements</w:t>
            </w:r>
          </w:p>
          <w:p w:rsidR="00783325" w:rsidRPr="00783325" w:rsidRDefault="00783325" w:rsidP="00417715">
            <w:pPr>
              <w:numPr>
                <w:ilvl w:val="0"/>
                <w:numId w:val="3"/>
              </w:numPr>
              <w:tabs>
                <w:tab w:val="num" w:pos="426"/>
              </w:tabs>
              <w:spacing w:line="216" w:lineRule="auto"/>
              <w:ind w:left="315"/>
              <w:contextualSpacing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783325">
              <w:rPr>
                <w:rFonts w:eastAsia="Times New Roman" w:cs="Times New Roman"/>
                <w:sz w:val="24"/>
                <w:szCs w:val="24"/>
                <w:lang w:eastAsia="en-GB"/>
              </w:rPr>
              <w:t>Provide clarity on where direct action is required by local communities</w:t>
            </w:r>
          </w:p>
        </w:tc>
      </w:tr>
    </w:tbl>
    <w:p w:rsidR="00783325" w:rsidRDefault="00783325" w:rsidP="00783325"/>
    <w:p w:rsidR="00783325" w:rsidRPr="00783325" w:rsidRDefault="00783325" w:rsidP="00783325">
      <w:pPr>
        <w:rPr>
          <w:noProof/>
          <w:sz w:val="28"/>
          <w:szCs w:val="28"/>
          <w:lang w:eastAsia="en-GB"/>
        </w:rPr>
      </w:pPr>
      <w:r w:rsidRPr="00783325">
        <w:rPr>
          <w:rFonts w:ascii="Calibri" w:eastAsia="+mj-ea" w:hAnsi="Calibri" w:cs="+mj-cs"/>
          <w:b/>
          <w:bCs/>
          <w:color w:val="000000"/>
          <w:kern w:val="24"/>
          <w:sz w:val="28"/>
          <w:szCs w:val="28"/>
        </w:rPr>
        <w:lastRenderedPageBreak/>
        <w:t>Definitions</w:t>
      </w:r>
      <w:r w:rsidRPr="00783325">
        <w:rPr>
          <w:rFonts w:ascii="Calibri Light" w:eastAsia="+mj-ea" w:hAnsi="Calibri Light" w:cs="+mj-cs"/>
          <w:b/>
          <w:bCs/>
          <w:color w:val="000000"/>
          <w:kern w:val="24"/>
          <w:sz w:val="28"/>
          <w:szCs w:val="28"/>
        </w:rPr>
        <w:t xml:space="preserve"> </w:t>
      </w:r>
      <w:r w:rsidRPr="00783325">
        <w:rPr>
          <w:rFonts w:ascii="Calibri Light" w:eastAsia="+mj-ea" w:hAnsi="Calibri Light" w:cs="+mj-cs"/>
          <w:color w:val="000000"/>
          <w:kern w:val="24"/>
          <w:sz w:val="28"/>
          <w:szCs w:val="28"/>
        </w:rPr>
        <w:t>- Understanding the Local Infrastructure Plans</w:t>
      </w:r>
    </w:p>
    <w:p w:rsidR="00783325" w:rsidRPr="00783325" w:rsidRDefault="00783325" w:rsidP="00783325">
      <w:pPr>
        <w:pStyle w:val="NormalWeb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  <w:u w:val="single"/>
        </w:rPr>
      </w:pPr>
      <w:r w:rsidRPr="00783325">
        <w:rPr>
          <w:rFonts w:ascii="Calibri" w:eastAsia="+mn-ea" w:hAnsi="Calibri" w:cs="+mn-cs"/>
          <w:color w:val="000000"/>
          <w:kern w:val="24"/>
          <w:u w:val="single"/>
        </w:rPr>
        <w:t>Project Prioritisation</w:t>
      </w:r>
    </w:p>
    <w:p w:rsidR="00783325" w:rsidRPr="00783325" w:rsidRDefault="00783325" w:rsidP="00783325">
      <w:pPr>
        <w:pStyle w:val="NormalWeb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  <w:u w:val="single"/>
        </w:rPr>
      </w:pPr>
    </w:p>
    <w:p w:rsidR="00783325" w:rsidRPr="00783325" w:rsidRDefault="00783325" w:rsidP="00783325">
      <w:pPr>
        <w:spacing w:after="0" w:line="240" w:lineRule="auto"/>
        <w:rPr>
          <w:sz w:val="24"/>
          <w:szCs w:val="24"/>
        </w:rPr>
      </w:pPr>
      <w:r w:rsidRPr="00783325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Critical </w:t>
      </w:r>
    </w:p>
    <w:p w:rsidR="00783325" w:rsidRPr="00783325" w:rsidRDefault="00783325" w:rsidP="00783325">
      <w:pPr>
        <w:pStyle w:val="ListParagraph"/>
        <w:numPr>
          <w:ilvl w:val="0"/>
          <w:numId w:val="6"/>
        </w:numPr>
        <w:ind w:left="426"/>
      </w:pPr>
      <w:r w:rsidRPr="00783325">
        <w:rPr>
          <w:rFonts w:ascii="Calibri" w:eastAsia="+mn-ea" w:hAnsi="Calibri" w:cs="+mn-cs"/>
          <w:color w:val="000000"/>
          <w:kern w:val="24"/>
        </w:rPr>
        <w:t>There is a physical constraint to development or economic growth without it</w:t>
      </w:r>
    </w:p>
    <w:p w:rsidR="00783325" w:rsidRPr="00783325" w:rsidRDefault="00783325" w:rsidP="00783325">
      <w:pPr>
        <w:pStyle w:val="ListParagraph"/>
        <w:numPr>
          <w:ilvl w:val="0"/>
          <w:numId w:val="6"/>
        </w:numPr>
        <w:ind w:left="426"/>
      </w:pPr>
      <w:r w:rsidRPr="00783325">
        <w:rPr>
          <w:rFonts w:ascii="Calibri" w:eastAsia="+mn-ea" w:hAnsi="Calibri" w:cs="+mn-cs"/>
          <w:bCs/>
          <w:iCs/>
          <w:color w:val="000000"/>
          <w:kern w:val="24"/>
        </w:rPr>
        <w:t xml:space="preserve">SC works with </w:t>
      </w:r>
      <w:r w:rsidR="004752C0" w:rsidRPr="00783325">
        <w:rPr>
          <w:rFonts w:ascii="Calibri" w:eastAsia="+mn-ea" w:hAnsi="Calibri" w:cs="+mn-cs"/>
          <w:bCs/>
          <w:iCs/>
          <w:color w:val="000000"/>
          <w:kern w:val="24"/>
        </w:rPr>
        <w:t>its</w:t>
      </w:r>
      <w:r w:rsidRPr="00783325">
        <w:rPr>
          <w:rFonts w:ascii="Calibri" w:eastAsia="+mn-ea" w:hAnsi="Calibri" w:cs="+mn-cs"/>
          <w:bCs/>
          <w:iCs/>
          <w:color w:val="000000"/>
          <w:kern w:val="24"/>
        </w:rPr>
        <w:t xml:space="preserve"> partners to ensure delivery in the interests of Shropshire</w:t>
      </w:r>
    </w:p>
    <w:p w:rsidR="00783325" w:rsidRPr="00783325" w:rsidRDefault="00783325" w:rsidP="00783325">
      <w:pPr>
        <w:pStyle w:val="ListParagraph"/>
        <w:ind w:left="284"/>
      </w:pPr>
    </w:p>
    <w:p w:rsidR="00783325" w:rsidRPr="00783325" w:rsidRDefault="00783325" w:rsidP="00783325">
      <w:pPr>
        <w:spacing w:after="0" w:line="240" w:lineRule="auto"/>
        <w:rPr>
          <w:sz w:val="24"/>
          <w:szCs w:val="24"/>
        </w:rPr>
      </w:pPr>
      <w:r w:rsidRPr="00783325">
        <w:rPr>
          <w:rFonts w:ascii="Calibri" w:eastAsia="+mn-ea" w:hAnsi="Calibri" w:cs="+mn-cs"/>
          <w:color w:val="000000"/>
          <w:kern w:val="24"/>
          <w:sz w:val="24"/>
          <w:szCs w:val="24"/>
        </w:rPr>
        <w:t>Priority</w:t>
      </w:r>
    </w:p>
    <w:p w:rsidR="00783325" w:rsidRPr="00783325" w:rsidRDefault="00783325" w:rsidP="00783325">
      <w:pPr>
        <w:pStyle w:val="ListParagraph"/>
        <w:numPr>
          <w:ilvl w:val="0"/>
          <w:numId w:val="9"/>
        </w:numPr>
        <w:ind w:left="426"/>
      </w:pPr>
      <w:r w:rsidRPr="00783325">
        <w:rPr>
          <w:rFonts w:ascii="Calibri" w:eastAsia="+mn-ea" w:hAnsi="Calibri" w:cs="+mn-cs"/>
          <w:color w:val="000000"/>
          <w:kern w:val="24"/>
        </w:rPr>
        <w:t xml:space="preserve">Development or economic growth cannot come forward in a sustainable or acceptable way without it.  </w:t>
      </w:r>
    </w:p>
    <w:p w:rsidR="00783325" w:rsidRPr="00783325" w:rsidRDefault="00783325" w:rsidP="00783325">
      <w:pPr>
        <w:pStyle w:val="ListParagraph"/>
        <w:numPr>
          <w:ilvl w:val="0"/>
          <w:numId w:val="9"/>
        </w:numPr>
        <w:ind w:left="426"/>
      </w:pPr>
      <w:r w:rsidRPr="00783325">
        <w:rPr>
          <w:rFonts w:ascii="Calibri" w:eastAsia="+mn-ea" w:hAnsi="Calibri" w:cs="+mn-cs"/>
          <w:bCs/>
          <w:iCs/>
          <w:color w:val="000000"/>
          <w:kern w:val="24"/>
        </w:rPr>
        <w:t>SC works with the local community and partners to ensure delivery in the interests of a particular locality</w:t>
      </w:r>
    </w:p>
    <w:p w:rsidR="00783325" w:rsidRPr="00783325" w:rsidRDefault="00783325" w:rsidP="00783325">
      <w:pPr>
        <w:pStyle w:val="ListParagraph"/>
        <w:ind w:left="284"/>
      </w:pPr>
    </w:p>
    <w:p w:rsidR="00783325" w:rsidRPr="00783325" w:rsidRDefault="00783325" w:rsidP="00783325">
      <w:pPr>
        <w:spacing w:after="0" w:line="240" w:lineRule="auto"/>
        <w:rPr>
          <w:sz w:val="24"/>
          <w:szCs w:val="24"/>
        </w:rPr>
      </w:pPr>
      <w:r w:rsidRPr="00783325">
        <w:rPr>
          <w:rFonts w:ascii="Calibri" w:eastAsia="+mn-ea" w:hAnsi="Calibri" w:cs="+mn-cs"/>
          <w:color w:val="000000"/>
          <w:kern w:val="24"/>
          <w:sz w:val="24"/>
          <w:szCs w:val="24"/>
        </w:rPr>
        <w:t>Key</w:t>
      </w:r>
    </w:p>
    <w:p w:rsidR="00783325" w:rsidRPr="00783325" w:rsidRDefault="00783325" w:rsidP="00783325">
      <w:pPr>
        <w:pStyle w:val="ListParagraph"/>
        <w:numPr>
          <w:ilvl w:val="0"/>
          <w:numId w:val="10"/>
        </w:numPr>
        <w:ind w:left="426"/>
      </w:pPr>
      <w:r w:rsidRPr="00783325">
        <w:rPr>
          <w:rFonts w:ascii="Calibri" w:eastAsia="+mn-ea" w:hAnsi="Calibri" w:cs="+mn-cs"/>
          <w:bCs/>
          <w:iCs/>
          <w:color w:val="000000"/>
          <w:kern w:val="24"/>
        </w:rPr>
        <w:t>Development or economic growth can come forward but there may be some adverse impacts on local sustainability without it.</w:t>
      </w:r>
    </w:p>
    <w:p w:rsidR="00783325" w:rsidRPr="00783325" w:rsidRDefault="00783325" w:rsidP="00783325">
      <w:pPr>
        <w:pStyle w:val="ListParagraph"/>
        <w:numPr>
          <w:ilvl w:val="0"/>
          <w:numId w:val="10"/>
        </w:numPr>
        <w:ind w:left="426"/>
      </w:pPr>
      <w:r w:rsidRPr="00783325">
        <w:rPr>
          <w:rFonts w:ascii="Calibri" w:eastAsia="+mn-ea" w:hAnsi="Calibri" w:cs="+mn-cs"/>
          <w:bCs/>
          <w:iCs/>
          <w:color w:val="000000"/>
          <w:kern w:val="24"/>
        </w:rPr>
        <w:t xml:space="preserve">The local community works directly with partners to meet local needs </w:t>
      </w:r>
      <w:r w:rsidRPr="00783325">
        <w:rPr>
          <w:rFonts w:ascii="Calibri" w:eastAsia="+mn-ea" w:hAnsi="Calibri" w:cs="+mn-cs"/>
          <w:color w:val="000000"/>
          <w:kern w:val="24"/>
        </w:rPr>
        <w:t xml:space="preserve"> </w:t>
      </w:r>
    </w:p>
    <w:p w:rsidR="00BB47AB" w:rsidRDefault="00BB47AB"/>
    <w:sectPr w:rsidR="00BB47AB" w:rsidSect="00765F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6B2"/>
    <w:multiLevelType w:val="hybridMultilevel"/>
    <w:tmpl w:val="681208AA"/>
    <w:lvl w:ilvl="0" w:tplc="B1AA6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AAA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F27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E6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0B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43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30B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6E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1EF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0172E4"/>
    <w:multiLevelType w:val="hybridMultilevel"/>
    <w:tmpl w:val="E82442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B064F3"/>
    <w:multiLevelType w:val="hybridMultilevel"/>
    <w:tmpl w:val="30A6D800"/>
    <w:lvl w:ilvl="0" w:tplc="2C449D2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91F53"/>
    <w:multiLevelType w:val="hybridMultilevel"/>
    <w:tmpl w:val="C6948EB2"/>
    <w:lvl w:ilvl="0" w:tplc="2C449D2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11D2E"/>
    <w:multiLevelType w:val="hybridMultilevel"/>
    <w:tmpl w:val="61D49318"/>
    <w:lvl w:ilvl="0" w:tplc="2C449D2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D2896"/>
    <w:multiLevelType w:val="hybridMultilevel"/>
    <w:tmpl w:val="7A80F35A"/>
    <w:lvl w:ilvl="0" w:tplc="12F46B5C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06250F9"/>
    <w:multiLevelType w:val="hybridMultilevel"/>
    <w:tmpl w:val="2FD66DD2"/>
    <w:lvl w:ilvl="0" w:tplc="12F46B5C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4A9790B"/>
    <w:multiLevelType w:val="hybridMultilevel"/>
    <w:tmpl w:val="B896EECC"/>
    <w:lvl w:ilvl="0" w:tplc="2C449D2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FE01AB"/>
    <w:multiLevelType w:val="hybridMultilevel"/>
    <w:tmpl w:val="41527488"/>
    <w:lvl w:ilvl="0" w:tplc="2C449D2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C32D4"/>
    <w:multiLevelType w:val="hybridMultilevel"/>
    <w:tmpl w:val="5D2E2D90"/>
    <w:lvl w:ilvl="0" w:tplc="71DC7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65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7A7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C2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FC3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2B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3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81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C8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AAC17C9"/>
    <w:multiLevelType w:val="hybridMultilevel"/>
    <w:tmpl w:val="551A5586"/>
    <w:lvl w:ilvl="0" w:tplc="2C449D2C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6894727"/>
    <w:multiLevelType w:val="hybridMultilevel"/>
    <w:tmpl w:val="E15C1A66"/>
    <w:lvl w:ilvl="0" w:tplc="151AF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C6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2A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4D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A2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8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C6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ECE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3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9354C56"/>
    <w:multiLevelType w:val="hybridMultilevel"/>
    <w:tmpl w:val="9DE85048"/>
    <w:lvl w:ilvl="0" w:tplc="2C449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4B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C9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01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6A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0D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08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767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8F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332594F"/>
    <w:multiLevelType w:val="hybridMultilevel"/>
    <w:tmpl w:val="05328EF4"/>
    <w:lvl w:ilvl="0" w:tplc="2C449D2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A5CBE"/>
    <w:multiLevelType w:val="hybridMultilevel"/>
    <w:tmpl w:val="62AE18C8"/>
    <w:lvl w:ilvl="0" w:tplc="12F46B5C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84E1C67"/>
    <w:multiLevelType w:val="hybridMultilevel"/>
    <w:tmpl w:val="B61E1CFE"/>
    <w:lvl w:ilvl="0" w:tplc="2C449D2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12A23"/>
    <w:multiLevelType w:val="hybridMultilevel"/>
    <w:tmpl w:val="88E05DC6"/>
    <w:lvl w:ilvl="0" w:tplc="2C449D2C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14"/>
  </w:num>
  <w:num w:numId="9">
    <w:abstractNumId w:val="16"/>
  </w:num>
  <w:num w:numId="10">
    <w:abstractNumId w:val="10"/>
  </w:num>
  <w:num w:numId="11">
    <w:abstractNumId w:val="11"/>
  </w:num>
  <w:num w:numId="12">
    <w:abstractNumId w:val="9"/>
  </w:num>
  <w:num w:numId="13">
    <w:abstractNumId w:val="3"/>
  </w:num>
  <w:num w:numId="14">
    <w:abstractNumId w:val="13"/>
  </w:num>
  <w:num w:numId="15">
    <w:abstractNumId w:val="1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FF"/>
    <w:rsid w:val="00022AB6"/>
    <w:rsid w:val="000A01C8"/>
    <w:rsid w:val="000B607F"/>
    <w:rsid w:val="001C6131"/>
    <w:rsid w:val="002E3EFE"/>
    <w:rsid w:val="00331A83"/>
    <w:rsid w:val="003B05FF"/>
    <w:rsid w:val="00430E42"/>
    <w:rsid w:val="004314B6"/>
    <w:rsid w:val="00435AFF"/>
    <w:rsid w:val="00462AF1"/>
    <w:rsid w:val="004752C0"/>
    <w:rsid w:val="00496138"/>
    <w:rsid w:val="00516ABC"/>
    <w:rsid w:val="00691060"/>
    <w:rsid w:val="006D2343"/>
    <w:rsid w:val="00765FF8"/>
    <w:rsid w:val="00783325"/>
    <w:rsid w:val="00847295"/>
    <w:rsid w:val="0088512C"/>
    <w:rsid w:val="008A79EB"/>
    <w:rsid w:val="00A04434"/>
    <w:rsid w:val="00A05FF2"/>
    <w:rsid w:val="00A50963"/>
    <w:rsid w:val="00BB47AB"/>
    <w:rsid w:val="00BF2D5A"/>
    <w:rsid w:val="00D763F2"/>
    <w:rsid w:val="00DC267C"/>
    <w:rsid w:val="00EB2C0E"/>
    <w:rsid w:val="00F1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3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3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AB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BB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4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3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3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AB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BB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4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E19B-820C-4218-9E94-5543228B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J Thomas</dc:creator>
  <cp:lastModifiedBy>Clerk</cp:lastModifiedBy>
  <cp:revision>2</cp:revision>
  <cp:lastPrinted>2017-12-20T15:33:00Z</cp:lastPrinted>
  <dcterms:created xsi:type="dcterms:W3CDTF">2018-06-13T13:31:00Z</dcterms:created>
  <dcterms:modified xsi:type="dcterms:W3CDTF">2018-06-13T13:31:00Z</dcterms:modified>
</cp:coreProperties>
</file>