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4C" w:rsidRDefault="002A09F9" w:rsidP="002A09F9">
      <w:pPr>
        <w:pStyle w:val="Heading1"/>
      </w:pPr>
      <w:r>
        <w:t>Agenda Item137.19/20</w:t>
      </w:r>
      <w:r>
        <w:tab/>
        <w:t>Appointment of Internal Auditor</w:t>
      </w:r>
    </w:p>
    <w:p w:rsidR="002A09F9" w:rsidRDefault="002A09F9" w:rsidP="002A09F9"/>
    <w:p w:rsidR="002A09F9" w:rsidRDefault="002A09F9" w:rsidP="002A09F9">
      <w:r>
        <w:t>It is the responsibility of the Full Council to appoint an internal auditor for the financial period 1 April 2019 – 31 March 2020</w:t>
      </w:r>
    </w:p>
    <w:p w:rsidR="002A09F9" w:rsidRDefault="002A09F9" w:rsidP="002A09F9">
      <w:r>
        <w:t>Invitations to quote were sent to four organisations in 2019.  The following responses were received;</w:t>
      </w:r>
    </w:p>
    <w:tbl>
      <w:tblPr>
        <w:tblStyle w:val="TableGrid"/>
        <w:tblW w:w="0" w:type="auto"/>
        <w:tblLook w:val="04A0" w:firstRow="1" w:lastRow="0" w:firstColumn="1" w:lastColumn="0" w:noHBand="0" w:noVBand="1"/>
      </w:tblPr>
      <w:tblGrid>
        <w:gridCol w:w="3080"/>
        <w:gridCol w:w="3081"/>
        <w:gridCol w:w="3081"/>
      </w:tblGrid>
      <w:tr w:rsidR="002A09F9" w:rsidRPr="002A09F9" w:rsidTr="002A09F9">
        <w:tc>
          <w:tcPr>
            <w:tcW w:w="3080" w:type="dxa"/>
          </w:tcPr>
          <w:p w:rsidR="002A09F9" w:rsidRPr="002A09F9" w:rsidRDefault="002A09F9" w:rsidP="002A09F9">
            <w:pPr>
              <w:rPr>
                <w:b/>
              </w:rPr>
            </w:pPr>
            <w:r w:rsidRPr="002A09F9">
              <w:rPr>
                <w:b/>
              </w:rPr>
              <w:t>Auditor</w:t>
            </w:r>
          </w:p>
        </w:tc>
        <w:tc>
          <w:tcPr>
            <w:tcW w:w="3081" w:type="dxa"/>
          </w:tcPr>
          <w:p w:rsidR="002A09F9" w:rsidRPr="002A09F9" w:rsidRDefault="002A09F9" w:rsidP="002A09F9">
            <w:pPr>
              <w:rPr>
                <w:b/>
              </w:rPr>
            </w:pPr>
            <w:r w:rsidRPr="002A09F9">
              <w:rPr>
                <w:b/>
              </w:rPr>
              <w:t>Quotation</w:t>
            </w:r>
          </w:p>
        </w:tc>
        <w:tc>
          <w:tcPr>
            <w:tcW w:w="3081" w:type="dxa"/>
          </w:tcPr>
          <w:p w:rsidR="002A09F9" w:rsidRPr="002A09F9" w:rsidRDefault="002A09F9" w:rsidP="002A09F9">
            <w:pPr>
              <w:rPr>
                <w:b/>
              </w:rPr>
            </w:pPr>
            <w:r w:rsidRPr="002A09F9">
              <w:rPr>
                <w:b/>
              </w:rPr>
              <w:t>Comments</w:t>
            </w:r>
          </w:p>
        </w:tc>
      </w:tr>
      <w:tr w:rsidR="002A09F9" w:rsidTr="002A09F9">
        <w:tc>
          <w:tcPr>
            <w:tcW w:w="3080" w:type="dxa"/>
          </w:tcPr>
          <w:p w:rsidR="002A09F9" w:rsidRDefault="002A09F9" w:rsidP="002A09F9">
            <w:r>
              <w:t>Auditor A</w:t>
            </w:r>
          </w:p>
        </w:tc>
        <w:tc>
          <w:tcPr>
            <w:tcW w:w="3081" w:type="dxa"/>
          </w:tcPr>
          <w:p w:rsidR="002A09F9" w:rsidRDefault="002A09F9" w:rsidP="002A09F9">
            <w:r>
              <w:t>£475.00</w:t>
            </w:r>
          </w:p>
        </w:tc>
        <w:tc>
          <w:tcPr>
            <w:tcW w:w="3081" w:type="dxa"/>
          </w:tcPr>
          <w:p w:rsidR="002A09F9" w:rsidRDefault="002A09F9" w:rsidP="002A09F9">
            <w:r>
              <w:t>Audit visits between January – March and between 6</w:t>
            </w:r>
            <w:r w:rsidRPr="002A09F9">
              <w:rPr>
                <w:vertAlign w:val="superscript"/>
              </w:rPr>
              <w:t>th</w:t>
            </w:r>
            <w:r>
              <w:t xml:space="preserve"> April – 20 May</w:t>
            </w:r>
          </w:p>
        </w:tc>
      </w:tr>
      <w:tr w:rsidR="002A09F9" w:rsidTr="002A09F9">
        <w:tc>
          <w:tcPr>
            <w:tcW w:w="3080" w:type="dxa"/>
          </w:tcPr>
          <w:p w:rsidR="002A09F9" w:rsidRDefault="002A09F9" w:rsidP="002A09F9">
            <w:r>
              <w:t>Auditor B</w:t>
            </w:r>
          </w:p>
        </w:tc>
        <w:tc>
          <w:tcPr>
            <w:tcW w:w="3081" w:type="dxa"/>
          </w:tcPr>
          <w:p w:rsidR="002A09F9" w:rsidRDefault="002A09F9" w:rsidP="002A09F9">
            <w:r>
              <w:t>£250.00</w:t>
            </w:r>
          </w:p>
        </w:tc>
        <w:tc>
          <w:tcPr>
            <w:tcW w:w="3081" w:type="dxa"/>
          </w:tcPr>
          <w:p w:rsidR="002A09F9" w:rsidRDefault="002A09F9" w:rsidP="002A09F9">
            <w:r>
              <w:t>Includes for two visits (one within and one after the financial year end)</w:t>
            </w:r>
          </w:p>
        </w:tc>
      </w:tr>
      <w:tr w:rsidR="002A09F9" w:rsidTr="002A09F9">
        <w:tc>
          <w:tcPr>
            <w:tcW w:w="3080" w:type="dxa"/>
          </w:tcPr>
          <w:p w:rsidR="002A09F9" w:rsidRDefault="002A09F9" w:rsidP="002A09F9">
            <w:r>
              <w:t>Auditor B</w:t>
            </w:r>
          </w:p>
        </w:tc>
        <w:tc>
          <w:tcPr>
            <w:tcW w:w="3081" w:type="dxa"/>
          </w:tcPr>
          <w:p w:rsidR="002A09F9" w:rsidRDefault="002A09F9" w:rsidP="002A09F9">
            <w:r>
              <w:t>£150.00</w:t>
            </w:r>
          </w:p>
        </w:tc>
        <w:tc>
          <w:tcPr>
            <w:tcW w:w="3081" w:type="dxa"/>
          </w:tcPr>
          <w:p w:rsidR="002A09F9" w:rsidRDefault="002A09F9" w:rsidP="002A09F9">
            <w:r>
              <w:t>Single audit visit following year end</w:t>
            </w:r>
          </w:p>
        </w:tc>
      </w:tr>
      <w:tr w:rsidR="002A09F9" w:rsidTr="002A09F9">
        <w:tc>
          <w:tcPr>
            <w:tcW w:w="3080" w:type="dxa"/>
          </w:tcPr>
          <w:p w:rsidR="002A09F9" w:rsidRDefault="002A09F9" w:rsidP="002A09F9">
            <w:r>
              <w:t>Auditor C</w:t>
            </w:r>
          </w:p>
        </w:tc>
        <w:tc>
          <w:tcPr>
            <w:tcW w:w="3081" w:type="dxa"/>
          </w:tcPr>
          <w:p w:rsidR="002A09F9" w:rsidRDefault="002A09F9" w:rsidP="002A09F9">
            <w:r>
              <w:t>Declined to quote</w:t>
            </w:r>
            <w:r w:rsidR="0011402E">
              <w:t xml:space="preserve"> on this occasion </w:t>
            </w:r>
          </w:p>
        </w:tc>
        <w:tc>
          <w:tcPr>
            <w:tcW w:w="3081" w:type="dxa"/>
          </w:tcPr>
          <w:p w:rsidR="002A09F9" w:rsidRDefault="002A09F9" w:rsidP="002A09F9">
            <w:r>
              <w:t xml:space="preserve">Fully committed for 2019 </w:t>
            </w:r>
            <w:r w:rsidR="0011402E">
              <w:t>–</w:t>
            </w:r>
            <w:r>
              <w:t xml:space="preserve"> 20</w:t>
            </w:r>
          </w:p>
        </w:tc>
      </w:tr>
      <w:tr w:rsidR="0011402E" w:rsidTr="002A09F9">
        <w:tc>
          <w:tcPr>
            <w:tcW w:w="3080" w:type="dxa"/>
          </w:tcPr>
          <w:p w:rsidR="0011402E" w:rsidRDefault="0011402E" w:rsidP="002A09F9">
            <w:r>
              <w:t>Auditor D</w:t>
            </w:r>
          </w:p>
        </w:tc>
        <w:tc>
          <w:tcPr>
            <w:tcW w:w="3081" w:type="dxa"/>
          </w:tcPr>
          <w:p w:rsidR="0011402E" w:rsidRDefault="0011402E" w:rsidP="002A09F9">
            <w:r>
              <w:t>Did not respond</w:t>
            </w:r>
          </w:p>
        </w:tc>
        <w:tc>
          <w:tcPr>
            <w:tcW w:w="3081" w:type="dxa"/>
          </w:tcPr>
          <w:p w:rsidR="0011402E" w:rsidRDefault="0011402E" w:rsidP="002A09F9"/>
        </w:tc>
      </w:tr>
    </w:tbl>
    <w:p w:rsidR="002A09F9" w:rsidRDefault="002A09F9" w:rsidP="002A09F9"/>
    <w:p w:rsidR="00F63792" w:rsidRPr="002A09F9" w:rsidRDefault="00F63792" w:rsidP="002A09F9">
      <w:r>
        <w:t>Note:  Auditor B also offers a payroll service for local councils.  Should the Council appoint this organisation as the payroll provider it would be ineligible to audit the Council in future years as it would be auditing itself.  It would not affect the current audit year unless payroll were to be outsourced before the financial year end.</w:t>
      </w:r>
      <w:bookmarkStart w:id="0" w:name="_GoBack"/>
      <w:bookmarkEnd w:id="0"/>
    </w:p>
    <w:sectPr w:rsidR="00F63792" w:rsidRPr="002A09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9F9"/>
    <w:rsid w:val="0011402E"/>
    <w:rsid w:val="002A09F9"/>
    <w:rsid w:val="00E9384C"/>
    <w:rsid w:val="00F63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09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9F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A0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09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9F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A0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2020-01-17T12:46:00Z</cp:lastPrinted>
  <dcterms:created xsi:type="dcterms:W3CDTF">2020-01-17T12:31:00Z</dcterms:created>
  <dcterms:modified xsi:type="dcterms:W3CDTF">2020-01-17T12:49:00Z</dcterms:modified>
</cp:coreProperties>
</file>