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231A2C">
        <w:t>zzzzzzz</w:t>
      </w:r>
      <w:r w:rsidR="006D33FB">
        <w:t>7</w:t>
      </w:r>
      <w:r w:rsidR="008B0248">
        <w:t>-</w:t>
      </w:r>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rsidR="00FC0DBC" w:rsidRPr="00E05CC3" w:rsidRDefault="00713DDC" w:rsidP="0086708F">
      <w:pPr>
        <w:jc w:val="both"/>
        <w:rPr>
          <w:rFonts w:ascii="Arial" w:hAnsi="Arial" w:cs="Arial"/>
          <w:b/>
          <w:sz w:val="22"/>
          <w:szCs w:val="22"/>
        </w:rPr>
      </w:pPr>
      <w:r>
        <w:rPr>
          <w:rFonts w:ascii="Arial" w:hAnsi="Arial" w:cs="Arial"/>
          <w:b/>
          <w:sz w:val="22"/>
          <w:szCs w:val="22"/>
        </w:rPr>
        <w:t>17 October</w:t>
      </w:r>
      <w:r w:rsidR="00E053C3">
        <w:rPr>
          <w:rFonts w:ascii="Arial" w:hAnsi="Arial" w:cs="Arial"/>
          <w:b/>
          <w:sz w:val="22"/>
          <w:szCs w:val="22"/>
        </w:rPr>
        <w:t xml:space="preserve"> </w:t>
      </w:r>
      <w:r w:rsidR="006B6C4A">
        <w:rPr>
          <w:rFonts w:ascii="Arial" w:hAnsi="Arial" w:cs="Arial"/>
          <w:b/>
          <w:sz w:val="22"/>
          <w:szCs w:val="22"/>
        </w:rPr>
        <w:t>2017</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6B6C4A">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713DDC">
        <w:rPr>
          <w:rFonts w:ascii="Arial" w:hAnsi="Arial" w:cs="Arial"/>
          <w:b/>
          <w:sz w:val="22"/>
          <w:szCs w:val="22"/>
        </w:rPr>
        <w:t>2 October</w:t>
      </w:r>
      <w:r w:rsidR="00767876">
        <w:rPr>
          <w:rFonts w:ascii="Arial" w:hAnsi="Arial" w:cs="Arial"/>
          <w:b/>
          <w:sz w:val="22"/>
          <w:szCs w:val="22"/>
        </w:rPr>
        <w:t xml:space="preserve"> </w:t>
      </w:r>
      <w:r w:rsidR="006B6C4A">
        <w:rPr>
          <w:rFonts w:ascii="Arial" w:hAnsi="Arial" w:cs="Arial"/>
          <w:b/>
          <w:sz w:val="22"/>
          <w:szCs w:val="22"/>
        </w:rPr>
        <w:t>2017</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713DDC">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705C4F">
              <w:rPr>
                <w:rFonts w:ascii="Arial" w:hAnsi="Arial" w:cs="Arial"/>
                <w:sz w:val="22"/>
                <w:szCs w:val="22"/>
              </w:rPr>
              <w:t>Breeze (</w:t>
            </w:r>
            <w:r w:rsidR="00715957">
              <w:rPr>
                <w:rFonts w:ascii="Arial" w:hAnsi="Arial" w:cs="Arial"/>
                <w:sz w:val="22"/>
                <w:szCs w:val="22"/>
              </w:rPr>
              <w:t>Chair)</w:t>
            </w:r>
            <w:r w:rsidR="00E053C3">
              <w:rPr>
                <w:rFonts w:ascii="Arial" w:hAnsi="Arial" w:cs="Arial"/>
                <w:sz w:val="22"/>
                <w:szCs w:val="22"/>
              </w:rPr>
              <w:t>;</w:t>
            </w:r>
            <w:r w:rsidR="00713DDC">
              <w:rPr>
                <w:rFonts w:ascii="Arial" w:hAnsi="Arial" w:cs="Arial"/>
                <w:sz w:val="22"/>
                <w:szCs w:val="22"/>
              </w:rPr>
              <w:t xml:space="preserve"> Jones</w:t>
            </w:r>
            <w:r w:rsidR="00705C4F">
              <w:rPr>
                <w:rFonts w:ascii="Arial" w:hAnsi="Arial" w:cs="Arial"/>
                <w:sz w:val="22"/>
                <w:szCs w:val="22"/>
              </w:rPr>
              <w:t>;</w:t>
            </w:r>
            <w:r w:rsidR="00E053C3">
              <w:rPr>
                <w:rFonts w:ascii="Arial" w:hAnsi="Arial" w:cs="Arial"/>
                <w:sz w:val="22"/>
                <w:szCs w:val="22"/>
              </w:rPr>
              <w:t xml:space="preserve"> </w:t>
            </w:r>
            <w:r w:rsidR="00CE0A01">
              <w:rPr>
                <w:rFonts w:ascii="Arial" w:hAnsi="Arial" w:cs="Arial"/>
                <w:sz w:val="22"/>
                <w:szCs w:val="22"/>
              </w:rPr>
              <w:t>Gouge</w:t>
            </w:r>
            <w:r w:rsidR="00705C4F">
              <w:rPr>
                <w:rFonts w:ascii="Arial" w:hAnsi="Arial" w:cs="Arial"/>
                <w:sz w:val="22"/>
                <w:szCs w:val="22"/>
              </w:rPr>
              <w:t>, Hudson</w:t>
            </w:r>
            <w:r w:rsidR="00713DDC">
              <w:rPr>
                <w:rFonts w:ascii="Arial" w:hAnsi="Arial" w:cs="Arial"/>
                <w:sz w:val="22"/>
                <w:szCs w:val="22"/>
              </w:rPr>
              <w:t>; Keel and Lewis</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Default="00713DDC" w:rsidP="006B6C4A">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705C4F">
              <w:rPr>
                <w:rFonts w:ascii="Arial" w:hAnsi="Arial" w:cs="Arial"/>
                <w:sz w:val="22"/>
                <w:szCs w:val="22"/>
              </w:rPr>
              <w:t xml:space="preserve">.  Cllr </w:t>
            </w:r>
            <w:r>
              <w:rPr>
                <w:rFonts w:ascii="Arial" w:hAnsi="Arial" w:cs="Arial"/>
                <w:sz w:val="22"/>
                <w:szCs w:val="22"/>
              </w:rPr>
              <w:t>Howells; Cllr Robinson; Mr and Mrs Mellor</w:t>
            </w:r>
          </w:p>
          <w:p w:rsidR="00E053C3" w:rsidRPr="00E05CC3" w:rsidRDefault="00E053C3" w:rsidP="006B6C4A">
            <w:pPr>
              <w:rPr>
                <w:rFonts w:ascii="Arial" w:hAnsi="Arial" w:cs="Arial"/>
                <w:sz w:val="22"/>
                <w:szCs w:val="22"/>
              </w:rPr>
            </w:pPr>
          </w:p>
        </w:tc>
      </w:tr>
    </w:tbl>
    <w:p w:rsidR="00FA405C" w:rsidRDefault="00FA405C" w:rsidP="00512645">
      <w:pPr>
        <w:ind w:left="1418" w:hanging="1418"/>
        <w:rPr>
          <w:rFonts w:ascii="Arial" w:hAnsi="Arial" w:cs="Arial"/>
          <w:b/>
          <w:sz w:val="22"/>
          <w:szCs w:val="22"/>
        </w:rPr>
      </w:pPr>
    </w:p>
    <w:p w:rsidR="00AA7D6A" w:rsidRPr="00B96062" w:rsidRDefault="006326C0" w:rsidP="00512645">
      <w:pPr>
        <w:ind w:left="1418" w:hanging="1418"/>
        <w:rPr>
          <w:rFonts w:ascii="Arial" w:hAnsi="Arial" w:cs="Arial"/>
          <w:i/>
          <w:sz w:val="22"/>
          <w:szCs w:val="22"/>
        </w:rPr>
      </w:pPr>
      <w:r w:rsidRPr="00E05CC3">
        <w:rPr>
          <w:rFonts w:ascii="Arial" w:hAnsi="Arial" w:cs="Arial"/>
          <w:sz w:val="22"/>
          <w:szCs w:val="22"/>
        </w:rPr>
        <w:t>P</w:t>
      </w:r>
      <w:r w:rsidR="00713DDC">
        <w:rPr>
          <w:rFonts w:ascii="Arial" w:hAnsi="Arial" w:cs="Arial"/>
          <w:sz w:val="22"/>
          <w:szCs w:val="22"/>
        </w:rPr>
        <w:t>7</w:t>
      </w:r>
      <w:r w:rsidR="00705C4F">
        <w:rPr>
          <w:rFonts w:ascii="Arial" w:hAnsi="Arial" w:cs="Arial"/>
          <w:sz w:val="22"/>
          <w:szCs w:val="22"/>
        </w:rPr>
        <w:t>0</w:t>
      </w:r>
      <w:r w:rsidR="00C24E9E">
        <w:rPr>
          <w:rFonts w:ascii="Arial" w:hAnsi="Arial" w:cs="Arial"/>
          <w:sz w:val="22"/>
          <w:szCs w:val="22"/>
        </w:rPr>
        <w:t>.1</w:t>
      </w:r>
      <w:r w:rsidR="006B6C4A">
        <w:rPr>
          <w:rFonts w:ascii="Arial" w:hAnsi="Arial" w:cs="Arial"/>
          <w:sz w:val="22"/>
          <w:szCs w:val="22"/>
        </w:rPr>
        <w:t>7</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713DDC">
        <w:rPr>
          <w:rFonts w:ascii="Arial" w:hAnsi="Arial" w:cs="Arial"/>
          <w:sz w:val="22"/>
          <w:szCs w:val="22"/>
        </w:rPr>
        <w:t>Cllr Ryan</w:t>
      </w:r>
      <w:r w:rsidR="00104152">
        <w:rPr>
          <w:rFonts w:ascii="Arial" w:hAnsi="Arial" w:cs="Arial"/>
          <w:sz w:val="22"/>
          <w:szCs w:val="22"/>
        </w:rPr>
        <w:t>, (business commitment)</w:t>
      </w:r>
    </w:p>
    <w:p w:rsidR="003670BB" w:rsidRPr="00E05CC3" w:rsidRDefault="003670BB"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713DDC">
        <w:rPr>
          <w:rFonts w:ascii="Arial" w:hAnsi="Arial" w:cs="Arial"/>
          <w:sz w:val="22"/>
          <w:szCs w:val="22"/>
        </w:rPr>
        <w:t>7</w:t>
      </w:r>
      <w:r w:rsidR="00705C4F">
        <w:rPr>
          <w:rFonts w:ascii="Arial" w:hAnsi="Arial" w:cs="Arial"/>
          <w:sz w:val="22"/>
          <w:szCs w:val="22"/>
        </w:rPr>
        <w:t>1</w:t>
      </w:r>
      <w:r w:rsidRPr="00BF43F2">
        <w:rPr>
          <w:rFonts w:ascii="Arial" w:hAnsi="Arial" w:cs="Arial"/>
          <w:sz w:val="22"/>
          <w:szCs w:val="22"/>
        </w:rPr>
        <w:t>.1</w:t>
      </w:r>
      <w:r w:rsidR="006B6C4A">
        <w:rPr>
          <w:rFonts w:ascii="Arial" w:hAnsi="Arial" w:cs="Arial"/>
          <w:sz w:val="22"/>
          <w:szCs w:val="22"/>
        </w:rPr>
        <w:t>7</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rsidR="000807F7" w:rsidRPr="00E05CC3" w:rsidRDefault="000807F7" w:rsidP="00AA2EC4">
      <w:pPr>
        <w:ind w:left="1440" w:hanging="1440"/>
        <w:jc w:val="both"/>
        <w:rPr>
          <w:rFonts w:ascii="Arial" w:hAnsi="Arial" w:cs="Arial"/>
          <w:sz w:val="22"/>
          <w:szCs w:val="22"/>
        </w:rPr>
      </w:pPr>
    </w:p>
    <w:p w:rsidR="00713DDC" w:rsidRPr="00713DDC" w:rsidRDefault="00A917CE" w:rsidP="001F1DE5">
      <w:pPr>
        <w:ind w:left="1418" w:hanging="1418"/>
        <w:jc w:val="both"/>
        <w:rPr>
          <w:rFonts w:ascii="Arial" w:hAnsi="Arial" w:cs="Arial"/>
          <w:sz w:val="22"/>
          <w:szCs w:val="22"/>
        </w:rPr>
      </w:pPr>
      <w:r w:rsidRPr="00E05CC3">
        <w:rPr>
          <w:rFonts w:ascii="Arial" w:hAnsi="Arial" w:cs="Arial"/>
          <w:sz w:val="22"/>
          <w:szCs w:val="22"/>
        </w:rPr>
        <w:t>P</w:t>
      </w:r>
      <w:r w:rsidR="00713DDC">
        <w:rPr>
          <w:rFonts w:ascii="Arial" w:hAnsi="Arial" w:cs="Arial"/>
          <w:sz w:val="22"/>
          <w:szCs w:val="22"/>
        </w:rPr>
        <w:t>7</w:t>
      </w:r>
      <w:r w:rsidR="00705C4F">
        <w:rPr>
          <w:rFonts w:ascii="Arial" w:hAnsi="Arial" w:cs="Arial"/>
          <w:sz w:val="22"/>
          <w:szCs w:val="22"/>
        </w:rPr>
        <w:t>2</w:t>
      </w:r>
      <w:r w:rsidR="00C24E9E">
        <w:rPr>
          <w:rFonts w:ascii="Arial" w:hAnsi="Arial" w:cs="Arial"/>
          <w:sz w:val="22"/>
          <w:szCs w:val="22"/>
        </w:rPr>
        <w:t>.1</w:t>
      </w:r>
      <w:r w:rsidR="006B6C4A">
        <w:rPr>
          <w:rFonts w:ascii="Arial" w:hAnsi="Arial" w:cs="Arial"/>
          <w:sz w:val="22"/>
          <w:szCs w:val="22"/>
        </w:rPr>
        <w:t>7</w:t>
      </w:r>
      <w:r w:rsidR="00DB62A9" w:rsidRPr="00E05CC3">
        <w:rPr>
          <w:rFonts w:ascii="Arial" w:hAnsi="Arial" w:cs="Arial"/>
          <w:sz w:val="22"/>
          <w:szCs w:val="22"/>
        </w:rPr>
        <w:tab/>
      </w:r>
      <w:r w:rsidR="00713DDC">
        <w:rPr>
          <w:rFonts w:ascii="Arial" w:hAnsi="Arial" w:cs="Arial"/>
          <w:b/>
          <w:sz w:val="22"/>
          <w:szCs w:val="22"/>
        </w:rPr>
        <w:t xml:space="preserve">APPOINTMENT OF VICE CHAIRMAN </w:t>
      </w:r>
      <w:r w:rsidR="00713DDC">
        <w:rPr>
          <w:rFonts w:ascii="Arial" w:hAnsi="Arial" w:cs="Arial"/>
          <w:sz w:val="22"/>
          <w:szCs w:val="22"/>
        </w:rPr>
        <w:t xml:space="preserve">– The resignation of Robert Miles from the Council was noted with regret.  It was </w:t>
      </w:r>
      <w:r w:rsidR="00DE2391">
        <w:rPr>
          <w:rFonts w:ascii="Arial" w:hAnsi="Arial" w:cs="Arial"/>
          <w:sz w:val="22"/>
          <w:szCs w:val="22"/>
        </w:rPr>
        <w:t xml:space="preserve">proposed by Cllr Keel, Seconded by Cllr Lewis and </w:t>
      </w:r>
      <w:r w:rsidR="00DE2391">
        <w:rPr>
          <w:rFonts w:ascii="Arial" w:hAnsi="Arial" w:cs="Arial"/>
          <w:b/>
          <w:sz w:val="22"/>
          <w:szCs w:val="22"/>
        </w:rPr>
        <w:t>RESOLVED UNANIMOUSLY</w:t>
      </w:r>
      <w:r w:rsidR="00713DDC">
        <w:rPr>
          <w:rFonts w:ascii="Arial" w:hAnsi="Arial" w:cs="Arial"/>
          <w:sz w:val="22"/>
          <w:szCs w:val="22"/>
        </w:rPr>
        <w:t xml:space="preserve"> to appoint Cllr Robert Hudson to serve as Vice Chairman to the Committee until the next Annual Council Meeting.</w:t>
      </w:r>
    </w:p>
    <w:p w:rsidR="00713DDC" w:rsidRDefault="00713DDC" w:rsidP="001F1DE5">
      <w:pPr>
        <w:ind w:left="1418" w:hanging="1418"/>
        <w:jc w:val="both"/>
        <w:rPr>
          <w:rFonts w:ascii="Arial" w:hAnsi="Arial" w:cs="Arial"/>
          <w:sz w:val="22"/>
          <w:szCs w:val="22"/>
        </w:rPr>
      </w:pPr>
    </w:p>
    <w:p w:rsidR="00DE2391" w:rsidRDefault="00713DDC" w:rsidP="001F1DE5">
      <w:pPr>
        <w:ind w:left="1418" w:hanging="1418"/>
        <w:jc w:val="both"/>
        <w:rPr>
          <w:rFonts w:ascii="Arial" w:hAnsi="Arial" w:cs="Arial"/>
          <w:sz w:val="22"/>
          <w:szCs w:val="22"/>
        </w:rPr>
      </w:pPr>
      <w:r w:rsidRPr="00713DDC">
        <w:rPr>
          <w:rFonts w:ascii="Arial" w:hAnsi="Arial" w:cs="Arial"/>
          <w:sz w:val="22"/>
          <w:szCs w:val="22"/>
        </w:rPr>
        <w:t>P73.17</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Pr>
          <w:rFonts w:ascii="Arial" w:hAnsi="Arial" w:cs="Arial"/>
          <w:sz w:val="22"/>
          <w:szCs w:val="22"/>
        </w:rPr>
        <w:t xml:space="preserve">Mr and Mrs Mellor of Four Winds spoke to explain their ideas to build a </w:t>
      </w:r>
      <w:r w:rsidR="00DE2391">
        <w:rPr>
          <w:rFonts w:ascii="Arial" w:hAnsi="Arial" w:cs="Arial"/>
          <w:sz w:val="22"/>
          <w:szCs w:val="22"/>
        </w:rPr>
        <w:t xml:space="preserve">two storey, three bedroom </w:t>
      </w:r>
      <w:r>
        <w:rPr>
          <w:rFonts w:ascii="Arial" w:hAnsi="Arial" w:cs="Arial"/>
          <w:sz w:val="22"/>
          <w:szCs w:val="22"/>
        </w:rPr>
        <w:t>house in their garden at Lythwood in which they intended to live.  They had not yet submitted a planning application but had provided the Committee with some rough drawings showing the approximate location of the proposed house and the proposed means of access.  They sought the views of the Parish Council.  The Committee noted that the couple had been provided with a copy of the r</w:t>
      </w:r>
      <w:r w:rsidR="00DE2391">
        <w:rPr>
          <w:rFonts w:ascii="Arial" w:hAnsi="Arial" w:cs="Arial"/>
          <w:sz w:val="22"/>
          <w:szCs w:val="22"/>
        </w:rPr>
        <w:t>ecently adopted Parish Council P</w:t>
      </w:r>
      <w:r>
        <w:rPr>
          <w:rFonts w:ascii="Arial" w:hAnsi="Arial" w:cs="Arial"/>
          <w:sz w:val="22"/>
          <w:szCs w:val="22"/>
        </w:rPr>
        <w:t>lanni</w:t>
      </w:r>
      <w:r w:rsidR="00DE2391">
        <w:rPr>
          <w:rFonts w:ascii="Arial" w:hAnsi="Arial" w:cs="Arial"/>
          <w:sz w:val="22"/>
          <w:szCs w:val="22"/>
        </w:rPr>
        <w:t>ng P</w:t>
      </w:r>
      <w:r>
        <w:rPr>
          <w:rFonts w:ascii="Arial" w:hAnsi="Arial" w:cs="Arial"/>
          <w:sz w:val="22"/>
          <w:szCs w:val="22"/>
        </w:rPr>
        <w:t>olicy</w:t>
      </w:r>
      <w:r w:rsidR="00DE2391">
        <w:rPr>
          <w:rFonts w:ascii="Arial" w:hAnsi="Arial" w:cs="Arial"/>
          <w:sz w:val="22"/>
          <w:szCs w:val="22"/>
        </w:rPr>
        <w:t xml:space="preserve"> and the general policies of objection to building in gardens contained therein, however it was confirmed that the Parish Council would consider all applications upon their individual merits upon receipt.  </w:t>
      </w:r>
    </w:p>
    <w:p w:rsidR="00DE2391" w:rsidRDefault="00DE2391" w:rsidP="001F1DE5">
      <w:pPr>
        <w:ind w:left="1418" w:hanging="1418"/>
        <w:jc w:val="both"/>
        <w:rPr>
          <w:rFonts w:ascii="Arial" w:hAnsi="Arial" w:cs="Arial"/>
          <w:sz w:val="22"/>
          <w:szCs w:val="22"/>
        </w:rPr>
      </w:pPr>
    </w:p>
    <w:p w:rsidR="00713DDC" w:rsidRDefault="00DE2391" w:rsidP="00DE2391">
      <w:pPr>
        <w:ind w:left="1418"/>
        <w:jc w:val="both"/>
        <w:rPr>
          <w:rFonts w:ascii="Arial" w:hAnsi="Arial" w:cs="Arial"/>
          <w:b/>
          <w:sz w:val="22"/>
          <w:szCs w:val="22"/>
        </w:rPr>
      </w:pPr>
      <w:r>
        <w:rPr>
          <w:rFonts w:ascii="Arial" w:hAnsi="Arial" w:cs="Arial"/>
          <w:sz w:val="22"/>
          <w:szCs w:val="22"/>
        </w:rPr>
        <w:t xml:space="preserve">It was noted that Four Winds lies outside the development boundary for Bayston Hill and the Clerk explained that any application would therefore need to comply with Shropshire Council’s Local Plan, including their policy for development in open countryside (Core Strategy C5).  </w:t>
      </w:r>
    </w:p>
    <w:p w:rsidR="00713DDC" w:rsidRDefault="00713DDC" w:rsidP="001F1DE5">
      <w:pPr>
        <w:ind w:left="1418" w:hanging="1418"/>
        <w:jc w:val="both"/>
        <w:rPr>
          <w:rFonts w:ascii="Arial" w:hAnsi="Arial" w:cs="Arial"/>
          <w:b/>
          <w:sz w:val="22"/>
          <w:szCs w:val="22"/>
        </w:rPr>
      </w:pPr>
    </w:p>
    <w:p w:rsidR="001F1DE5" w:rsidRDefault="001F1DE5" w:rsidP="001F1DE5">
      <w:pPr>
        <w:ind w:left="1418" w:hanging="1418"/>
        <w:jc w:val="both"/>
        <w:rPr>
          <w:rFonts w:ascii="Arial" w:hAnsi="Arial" w:cs="Arial"/>
          <w:sz w:val="22"/>
          <w:szCs w:val="22"/>
        </w:rPr>
      </w:pPr>
    </w:p>
    <w:p w:rsidR="00713DDC" w:rsidRDefault="001379F5" w:rsidP="00713DDC">
      <w:pPr>
        <w:ind w:left="1418" w:hanging="1418"/>
        <w:jc w:val="both"/>
        <w:rPr>
          <w:rFonts w:ascii="Arial" w:hAnsi="Arial" w:cs="Arial"/>
          <w:sz w:val="22"/>
          <w:szCs w:val="22"/>
        </w:rPr>
      </w:pPr>
      <w:r w:rsidRPr="00E05CC3">
        <w:rPr>
          <w:rFonts w:ascii="Arial" w:hAnsi="Arial" w:cs="Arial"/>
          <w:sz w:val="22"/>
          <w:szCs w:val="22"/>
        </w:rPr>
        <w:t>P</w:t>
      </w:r>
      <w:r w:rsidR="00DE2391">
        <w:rPr>
          <w:rFonts w:ascii="Arial" w:hAnsi="Arial" w:cs="Arial"/>
          <w:b/>
          <w:sz w:val="22"/>
          <w:szCs w:val="22"/>
        </w:rPr>
        <w:t>74</w:t>
      </w:r>
      <w:r w:rsidR="006B6C4A">
        <w:rPr>
          <w:rFonts w:ascii="Arial" w:hAnsi="Arial" w:cs="Arial"/>
          <w:sz w:val="22"/>
          <w:szCs w:val="22"/>
        </w:rPr>
        <w:t>.17</w:t>
      </w:r>
      <w:r w:rsidRPr="00E05CC3">
        <w:rPr>
          <w:rFonts w:ascii="Arial" w:hAnsi="Arial" w:cs="Arial"/>
          <w:sz w:val="22"/>
          <w:szCs w:val="22"/>
        </w:rPr>
        <w:tab/>
      </w:r>
      <w:r w:rsidR="00713DDC" w:rsidRPr="00E05CC3">
        <w:rPr>
          <w:rFonts w:ascii="Arial" w:hAnsi="Arial" w:cs="Arial"/>
          <w:b/>
          <w:sz w:val="22"/>
          <w:szCs w:val="22"/>
        </w:rPr>
        <w:t>MINUTES</w:t>
      </w:r>
      <w:r w:rsidR="00713DDC" w:rsidRPr="00E05CC3">
        <w:rPr>
          <w:rFonts w:ascii="Arial" w:hAnsi="Arial" w:cs="Arial"/>
          <w:sz w:val="22"/>
          <w:szCs w:val="22"/>
        </w:rPr>
        <w:t xml:space="preserve"> –</w:t>
      </w:r>
      <w:r w:rsidR="00713DDC">
        <w:rPr>
          <w:rFonts w:ascii="Arial" w:hAnsi="Arial" w:cs="Arial"/>
          <w:sz w:val="22"/>
          <w:szCs w:val="22"/>
        </w:rPr>
        <w:t xml:space="preserve"> </w:t>
      </w:r>
      <w:r w:rsidR="00713DDC" w:rsidRPr="00E05CC3">
        <w:rPr>
          <w:rFonts w:ascii="Arial" w:hAnsi="Arial" w:cs="Arial"/>
          <w:sz w:val="22"/>
          <w:szCs w:val="22"/>
        </w:rPr>
        <w:t xml:space="preserve">It was </w:t>
      </w:r>
      <w:r w:rsidR="00713DDC">
        <w:rPr>
          <w:rFonts w:ascii="Arial" w:hAnsi="Arial" w:cs="Arial"/>
          <w:b/>
          <w:sz w:val="22"/>
          <w:szCs w:val="22"/>
        </w:rPr>
        <w:t xml:space="preserve">RESOLVED unanimously </w:t>
      </w:r>
      <w:r w:rsidR="00713DDC" w:rsidRPr="00E05CC3">
        <w:rPr>
          <w:rFonts w:ascii="Arial" w:hAnsi="Arial" w:cs="Arial"/>
          <w:sz w:val="22"/>
          <w:szCs w:val="22"/>
        </w:rPr>
        <w:t xml:space="preserve">to </w:t>
      </w:r>
      <w:r w:rsidR="00713DDC">
        <w:rPr>
          <w:rFonts w:ascii="Arial" w:hAnsi="Arial" w:cs="Arial"/>
          <w:sz w:val="22"/>
          <w:szCs w:val="22"/>
        </w:rPr>
        <w:t xml:space="preserve">approve </w:t>
      </w:r>
      <w:r w:rsidR="00713DDC" w:rsidRPr="00E05CC3">
        <w:rPr>
          <w:rFonts w:ascii="Arial" w:hAnsi="Arial" w:cs="Arial"/>
          <w:sz w:val="22"/>
          <w:szCs w:val="22"/>
        </w:rPr>
        <w:t xml:space="preserve">the </w:t>
      </w:r>
      <w:r w:rsidR="00713DDC">
        <w:rPr>
          <w:rFonts w:ascii="Arial" w:hAnsi="Arial" w:cs="Arial"/>
          <w:sz w:val="22"/>
          <w:szCs w:val="22"/>
        </w:rPr>
        <w:t>minutes of the meeting held on Monday 7 August</w:t>
      </w:r>
      <w:r w:rsidR="00713DDC" w:rsidRPr="00E05CC3">
        <w:rPr>
          <w:rFonts w:ascii="Arial" w:hAnsi="Arial" w:cs="Arial"/>
          <w:sz w:val="22"/>
          <w:szCs w:val="22"/>
        </w:rPr>
        <w:t xml:space="preserve"> </w:t>
      </w:r>
      <w:r w:rsidR="00713DDC">
        <w:rPr>
          <w:rFonts w:ascii="Arial" w:hAnsi="Arial" w:cs="Arial"/>
          <w:sz w:val="22"/>
          <w:szCs w:val="22"/>
        </w:rPr>
        <w:t xml:space="preserve">2017 </w:t>
      </w:r>
      <w:r w:rsidR="00713DDC" w:rsidRPr="00E05CC3">
        <w:rPr>
          <w:rFonts w:ascii="Arial" w:hAnsi="Arial" w:cs="Arial"/>
          <w:sz w:val="22"/>
          <w:szCs w:val="22"/>
        </w:rPr>
        <w:t xml:space="preserve">as a true record. </w:t>
      </w:r>
      <w:r w:rsidR="00713DDC">
        <w:rPr>
          <w:rFonts w:ascii="Arial" w:hAnsi="Arial" w:cs="Arial"/>
          <w:sz w:val="22"/>
          <w:szCs w:val="22"/>
        </w:rPr>
        <w:t>The Chairman signed the minutes.</w:t>
      </w:r>
    </w:p>
    <w:p w:rsidR="00364483" w:rsidRPr="00AB6675" w:rsidRDefault="00364483" w:rsidP="00AB6675">
      <w:pPr>
        <w:ind w:left="1418" w:hanging="1418"/>
        <w:jc w:val="both"/>
        <w:rPr>
          <w:rFonts w:ascii="Arial" w:hAnsi="Arial" w:cs="Arial"/>
          <w:sz w:val="22"/>
          <w:szCs w:val="22"/>
        </w:rPr>
      </w:pPr>
    </w:p>
    <w:p w:rsidR="005B3021" w:rsidRPr="00060A88" w:rsidRDefault="007B777F" w:rsidP="000978D3">
      <w:pPr>
        <w:ind w:left="1418" w:hanging="1418"/>
        <w:jc w:val="both"/>
        <w:rPr>
          <w:rFonts w:ascii="Arial" w:hAnsi="Arial" w:cs="Arial"/>
          <w:b/>
          <w:sz w:val="22"/>
          <w:szCs w:val="22"/>
        </w:rPr>
      </w:pPr>
      <w:r>
        <w:rPr>
          <w:rFonts w:ascii="Arial" w:hAnsi="Arial" w:cs="Arial"/>
          <w:sz w:val="22"/>
          <w:szCs w:val="22"/>
        </w:rPr>
        <w:tab/>
      </w:r>
      <w:r w:rsidR="00D36F9F">
        <w:rPr>
          <w:rFonts w:ascii="Arial" w:hAnsi="Arial" w:cs="Arial"/>
          <w:sz w:val="22"/>
          <w:szCs w:val="22"/>
        </w:rPr>
        <w:t xml:space="preserve"> </w:t>
      </w:r>
    </w:p>
    <w:p w:rsidR="00DE2391" w:rsidRDefault="000A070A" w:rsidP="00364483">
      <w:pPr>
        <w:ind w:left="1418" w:hanging="1418"/>
        <w:jc w:val="both"/>
        <w:rPr>
          <w:rFonts w:ascii="Arial" w:hAnsi="Arial" w:cs="Arial"/>
          <w:b/>
          <w:sz w:val="22"/>
          <w:szCs w:val="22"/>
        </w:rPr>
      </w:pPr>
      <w:r w:rsidRPr="00E05CC3">
        <w:rPr>
          <w:rFonts w:ascii="Arial" w:hAnsi="Arial" w:cs="Arial"/>
          <w:sz w:val="22"/>
          <w:szCs w:val="22"/>
        </w:rPr>
        <w:t>P</w:t>
      </w:r>
      <w:r w:rsidR="00DE2391">
        <w:rPr>
          <w:rFonts w:ascii="Arial" w:hAnsi="Arial" w:cs="Arial"/>
          <w:sz w:val="22"/>
          <w:szCs w:val="22"/>
        </w:rPr>
        <w:t>75</w:t>
      </w:r>
      <w:r w:rsidR="00C24E9E">
        <w:rPr>
          <w:rFonts w:ascii="Arial" w:hAnsi="Arial" w:cs="Arial"/>
          <w:sz w:val="22"/>
          <w:szCs w:val="22"/>
        </w:rPr>
        <w:t>.1</w:t>
      </w:r>
      <w:r w:rsidR="006B6C4A">
        <w:rPr>
          <w:rFonts w:ascii="Arial" w:hAnsi="Arial" w:cs="Arial"/>
          <w:sz w:val="22"/>
          <w:szCs w:val="22"/>
        </w:rPr>
        <w:t>7</w:t>
      </w:r>
      <w:r w:rsidR="00484476" w:rsidRPr="00E05CC3">
        <w:rPr>
          <w:rFonts w:ascii="Arial" w:hAnsi="Arial" w:cs="Arial"/>
          <w:sz w:val="22"/>
          <w:szCs w:val="22"/>
        </w:rPr>
        <w:tab/>
      </w:r>
      <w:r w:rsidR="00DE2391" w:rsidRPr="00DE2391">
        <w:rPr>
          <w:rFonts w:ascii="Arial" w:hAnsi="Arial" w:cs="Arial"/>
          <w:b/>
          <w:sz w:val="22"/>
          <w:szCs w:val="22"/>
        </w:rPr>
        <w:t>MATTERS ARISING</w:t>
      </w:r>
      <w:r w:rsidR="00DE2391">
        <w:rPr>
          <w:rFonts w:ascii="Arial" w:hAnsi="Arial" w:cs="Arial"/>
          <w:b/>
          <w:sz w:val="22"/>
          <w:szCs w:val="22"/>
        </w:rPr>
        <w:t xml:space="preserve"> </w:t>
      </w:r>
    </w:p>
    <w:p w:rsidR="00DE2391" w:rsidRDefault="00DE2391" w:rsidP="00DE2391">
      <w:pPr>
        <w:pStyle w:val="ListParagraph"/>
        <w:numPr>
          <w:ilvl w:val="0"/>
          <w:numId w:val="20"/>
        </w:numPr>
        <w:jc w:val="both"/>
        <w:rPr>
          <w:rFonts w:ascii="Arial" w:hAnsi="Arial" w:cs="Arial"/>
          <w:sz w:val="22"/>
          <w:szCs w:val="22"/>
        </w:rPr>
      </w:pPr>
      <w:r>
        <w:rPr>
          <w:rFonts w:ascii="Arial" w:hAnsi="Arial" w:cs="Arial"/>
          <w:sz w:val="22"/>
          <w:szCs w:val="22"/>
        </w:rPr>
        <w:t>Open House Weekend – It was noted that none of the committee had been available to attend this event.</w:t>
      </w:r>
    </w:p>
    <w:p w:rsidR="00DE2391" w:rsidRDefault="00DE2391" w:rsidP="00DE2391">
      <w:pPr>
        <w:pStyle w:val="ListParagraph"/>
        <w:numPr>
          <w:ilvl w:val="0"/>
          <w:numId w:val="20"/>
        </w:numPr>
        <w:jc w:val="both"/>
        <w:rPr>
          <w:rFonts w:ascii="Arial" w:hAnsi="Arial" w:cs="Arial"/>
          <w:sz w:val="22"/>
          <w:szCs w:val="22"/>
        </w:rPr>
      </w:pPr>
      <w:r>
        <w:rPr>
          <w:rFonts w:ascii="Arial" w:hAnsi="Arial" w:cs="Arial"/>
          <w:sz w:val="22"/>
          <w:szCs w:val="22"/>
        </w:rPr>
        <w:t>Planning Consultants – The Clerk reported that one or two councils had used planning consultants on an ad hoc basis and found them to be helpful but did not have ongoing relationships with particular consultants.</w:t>
      </w:r>
    </w:p>
    <w:p w:rsidR="00DE2391" w:rsidRPr="00DE2391" w:rsidRDefault="00DE2391" w:rsidP="00DE2391">
      <w:pPr>
        <w:pStyle w:val="ListParagraph"/>
        <w:numPr>
          <w:ilvl w:val="0"/>
          <w:numId w:val="20"/>
        </w:numPr>
        <w:jc w:val="both"/>
        <w:rPr>
          <w:rFonts w:ascii="Arial" w:hAnsi="Arial" w:cs="Arial"/>
          <w:sz w:val="22"/>
          <w:szCs w:val="22"/>
        </w:rPr>
      </w:pPr>
      <w:r>
        <w:rPr>
          <w:rFonts w:ascii="Arial" w:hAnsi="Arial" w:cs="Arial"/>
          <w:sz w:val="22"/>
          <w:szCs w:val="22"/>
        </w:rPr>
        <w:t>S73 Notices – It was confirmed that the Council receives consultations on all such notices in the same way as for full planning applications.</w:t>
      </w:r>
    </w:p>
    <w:p w:rsidR="00DE2391" w:rsidRDefault="00DE2391" w:rsidP="00364483">
      <w:pPr>
        <w:ind w:left="1418" w:hanging="1418"/>
        <w:jc w:val="both"/>
        <w:rPr>
          <w:rFonts w:ascii="Arial" w:hAnsi="Arial" w:cs="Arial"/>
          <w:sz w:val="22"/>
          <w:szCs w:val="22"/>
        </w:rPr>
      </w:pPr>
    </w:p>
    <w:p w:rsidR="00026EDF" w:rsidRDefault="00DE2391" w:rsidP="00364483">
      <w:pPr>
        <w:ind w:left="1418" w:hanging="1418"/>
        <w:jc w:val="both"/>
        <w:rPr>
          <w:rFonts w:ascii="Arial" w:hAnsi="Arial" w:cs="Arial"/>
          <w:b/>
          <w:sz w:val="22"/>
          <w:szCs w:val="22"/>
        </w:rPr>
      </w:pPr>
      <w:r w:rsidRPr="00DE2391">
        <w:rPr>
          <w:rFonts w:ascii="Arial" w:hAnsi="Arial" w:cs="Arial"/>
          <w:sz w:val="22"/>
          <w:szCs w:val="22"/>
        </w:rPr>
        <w:t>P76.17</w:t>
      </w:r>
      <w:r>
        <w:rPr>
          <w:rFonts w:ascii="Arial" w:hAnsi="Arial" w:cs="Arial"/>
          <w:b/>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AB6675" w:rsidRPr="00104152" w:rsidRDefault="00705C4F" w:rsidP="00104152">
      <w:pPr>
        <w:pStyle w:val="ListParagraph"/>
        <w:numPr>
          <w:ilvl w:val="0"/>
          <w:numId w:val="21"/>
        </w:numPr>
        <w:jc w:val="both"/>
        <w:rPr>
          <w:rFonts w:ascii="Arial" w:hAnsi="Arial" w:cs="Arial"/>
          <w:sz w:val="22"/>
          <w:szCs w:val="22"/>
        </w:rPr>
      </w:pPr>
      <w:r w:rsidRPr="00104152">
        <w:rPr>
          <w:rFonts w:ascii="Arial" w:hAnsi="Arial" w:cs="Arial"/>
          <w:sz w:val="22"/>
          <w:szCs w:val="22"/>
        </w:rPr>
        <w:t>17/0</w:t>
      </w:r>
      <w:r w:rsidR="004B038A" w:rsidRPr="00104152">
        <w:rPr>
          <w:rFonts w:ascii="Arial" w:hAnsi="Arial" w:cs="Arial"/>
          <w:sz w:val="22"/>
          <w:szCs w:val="22"/>
        </w:rPr>
        <w:t>4053</w:t>
      </w:r>
      <w:r w:rsidRPr="00104152">
        <w:rPr>
          <w:rFonts w:ascii="Arial" w:hAnsi="Arial" w:cs="Arial"/>
          <w:sz w:val="22"/>
          <w:szCs w:val="22"/>
        </w:rPr>
        <w:t xml:space="preserve">/FUL </w:t>
      </w:r>
      <w:r w:rsidR="004B038A" w:rsidRPr="00104152">
        <w:rPr>
          <w:rFonts w:ascii="Arial" w:hAnsi="Arial" w:cs="Arial"/>
          <w:sz w:val="22"/>
          <w:szCs w:val="22"/>
        </w:rPr>
        <w:t>–</w:t>
      </w:r>
      <w:r w:rsidRPr="00104152">
        <w:rPr>
          <w:rFonts w:ascii="Arial" w:hAnsi="Arial" w:cs="Arial"/>
          <w:sz w:val="22"/>
          <w:szCs w:val="22"/>
        </w:rPr>
        <w:t xml:space="preserve"> </w:t>
      </w:r>
      <w:r w:rsidR="004B038A" w:rsidRPr="00104152">
        <w:rPr>
          <w:rFonts w:ascii="Arial" w:hAnsi="Arial" w:cs="Arial"/>
          <w:b/>
          <w:sz w:val="22"/>
          <w:szCs w:val="22"/>
        </w:rPr>
        <w:t>5 Beeches Road, Bayston Hill</w:t>
      </w:r>
      <w:r w:rsidR="004B038A" w:rsidRPr="00104152">
        <w:rPr>
          <w:rFonts w:ascii="Arial" w:hAnsi="Arial" w:cs="Arial"/>
          <w:sz w:val="22"/>
          <w:szCs w:val="22"/>
        </w:rPr>
        <w:t>, Erection of a two storey side extension including porch</w:t>
      </w:r>
      <w:r w:rsidR="001E030F" w:rsidRPr="00104152">
        <w:rPr>
          <w:rFonts w:ascii="Arial" w:hAnsi="Arial" w:cs="Arial"/>
          <w:sz w:val="22"/>
          <w:szCs w:val="22"/>
        </w:rPr>
        <w:t xml:space="preserve"> -</w:t>
      </w:r>
      <w:r w:rsidR="00AB6675" w:rsidRPr="00104152">
        <w:rPr>
          <w:rFonts w:ascii="Arial" w:hAnsi="Arial" w:cs="Arial"/>
          <w:sz w:val="22"/>
          <w:szCs w:val="22"/>
        </w:rPr>
        <w:t xml:space="preserve"> It was </w:t>
      </w:r>
      <w:r w:rsidR="00AB6675" w:rsidRPr="00104152">
        <w:rPr>
          <w:rFonts w:ascii="Arial" w:hAnsi="Arial" w:cs="Arial"/>
          <w:b/>
          <w:sz w:val="22"/>
          <w:szCs w:val="22"/>
        </w:rPr>
        <w:t>resolved unanimously</w:t>
      </w:r>
      <w:r w:rsidR="00AB6675" w:rsidRPr="00104152">
        <w:rPr>
          <w:rFonts w:ascii="Arial" w:hAnsi="Arial" w:cs="Arial"/>
          <w:sz w:val="22"/>
          <w:szCs w:val="22"/>
        </w:rPr>
        <w:t xml:space="preserve"> to raise no objections</w:t>
      </w:r>
      <w:r w:rsidRPr="00104152">
        <w:rPr>
          <w:rFonts w:ascii="Arial" w:hAnsi="Arial" w:cs="Arial"/>
          <w:sz w:val="22"/>
          <w:szCs w:val="22"/>
        </w:rPr>
        <w:t>.</w:t>
      </w:r>
    </w:p>
    <w:p w:rsidR="00AB6675" w:rsidRPr="00AB6675" w:rsidRDefault="00AB6675" w:rsidP="00AB6675">
      <w:pPr>
        <w:pStyle w:val="ListParagraph"/>
        <w:ind w:left="1778"/>
        <w:jc w:val="both"/>
        <w:rPr>
          <w:rFonts w:ascii="Arial" w:hAnsi="Arial" w:cs="Arial"/>
          <w:sz w:val="22"/>
          <w:szCs w:val="22"/>
        </w:rPr>
      </w:pPr>
    </w:p>
    <w:p w:rsidR="00AB6675" w:rsidRDefault="00705C4F" w:rsidP="00104152">
      <w:pPr>
        <w:pStyle w:val="ListParagraph"/>
        <w:numPr>
          <w:ilvl w:val="0"/>
          <w:numId w:val="21"/>
        </w:numPr>
        <w:jc w:val="both"/>
        <w:rPr>
          <w:rFonts w:ascii="Arial" w:hAnsi="Arial" w:cs="Arial"/>
          <w:sz w:val="22"/>
          <w:szCs w:val="22"/>
        </w:rPr>
      </w:pPr>
      <w:r w:rsidRPr="00104152">
        <w:rPr>
          <w:rFonts w:ascii="Arial" w:hAnsi="Arial" w:cs="Arial"/>
          <w:sz w:val="22"/>
          <w:szCs w:val="22"/>
        </w:rPr>
        <w:t>17/</w:t>
      </w:r>
      <w:r w:rsidR="004B038A" w:rsidRPr="00104152">
        <w:rPr>
          <w:rFonts w:ascii="Arial" w:hAnsi="Arial" w:cs="Arial"/>
          <w:sz w:val="22"/>
          <w:szCs w:val="22"/>
        </w:rPr>
        <w:t>04556/FUL</w:t>
      </w:r>
      <w:r w:rsidR="00AB6675" w:rsidRPr="00104152">
        <w:rPr>
          <w:rFonts w:ascii="Arial" w:hAnsi="Arial" w:cs="Arial"/>
          <w:sz w:val="22"/>
          <w:szCs w:val="22"/>
        </w:rPr>
        <w:t xml:space="preserve"> </w:t>
      </w:r>
      <w:r w:rsidRPr="00104152">
        <w:rPr>
          <w:rFonts w:ascii="Arial" w:hAnsi="Arial" w:cs="Arial"/>
          <w:sz w:val="22"/>
          <w:szCs w:val="22"/>
        </w:rPr>
        <w:t>–</w:t>
      </w:r>
      <w:r w:rsidR="00AB6675" w:rsidRPr="00104152">
        <w:rPr>
          <w:rFonts w:ascii="Arial" w:hAnsi="Arial" w:cs="Arial"/>
          <w:sz w:val="22"/>
          <w:szCs w:val="22"/>
        </w:rPr>
        <w:t xml:space="preserve"> </w:t>
      </w:r>
      <w:r w:rsidR="004B038A" w:rsidRPr="00104152">
        <w:rPr>
          <w:rFonts w:ascii="Arial" w:hAnsi="Arial" w:cs="Arial"/>
          <w:sz w:val="22"/>
          <w:szCs w:val="22"/>
        </w:rPr>
        <w:t xml:space="preserve"> </w:t>
      </w:r>
      <w:r w:rsidR="004B038A" w:rsidRPr="00104152">
        <w:rPr>
          <w:rFonts w:ascii="Arial" w:hAnsi="Arial" w:cs="Arial"/>
          <w:b/>
          <w:sz w:val="22"/>
          <w:szCs w:val="22"/>
        </w:rPr>
        <w:t xml:space="preserve">Bayston Farm, Burgs Lane, Bayston Hill, </w:t>
      </w:r>
      <w:r w:rsidR="004B038A" w:rsidRPr="00104152">
        <w:rPr>
          <w:rFonts w:ascii="Arial" w:hAnsi="Arial" w:cs="Arial"/>
          <w:sz w:val="22"/>
          <w:szCs w:val="22"/>
        </w:rPr>
        <w:t>Creation of 6 no. dwellings including the demolition of building allowing for the provision of access and amenity space</w:t>
      </w:r>
      <w:r w:rsidR="00BB0B5E" w:rsidRPr="00104152">
        <w:rPr>
          <w:rFonts w:ascii="Arial" w:hAnsi="Arial" w:cs="Arial"/>
          <w:sz w:val="22"/>
          <w:szCs w:val="22"/>
        </w:rPr>
        <w:t xml:space="preserve">  </w:t>
      </w:r>
      <w:r w:rsidR="00104152">
        <w:rPr>
          <w:rFonts w:ascii="Arial" w:hAnsi="Arial" w:cs="Arial"/>
          <w:sz w:val="22"/>
          <w:szCs w:val="22"/>
        </w:rPr>
        <w:t xml:space="preserve">- The Committee noted the validation of this planning application since the publication of the agenda and several confirmed that they had inspected the application details online.  The Clerk tabled a location plan and site plan for the benefit of the rest of the Committee.  </w:t>
      </w:r>
    </w:p>
    <w:p w:rsidR="00104152" w:rsidRPr="00104152" w:rsidRDefault="00104152" w:rsidP="00104152">
      <w:pPr>
        <w:pStyle w:val="ListParagraph"/>
        <w:rPr>
          <w:rFonts w:ascii="Arial" w:hAnsi="Arial" w:cs="Arial"/>
          <w:sz w:val="22"/>
          <w:szCs w:val="22"/>
        </w:rPr>
      </w:pPr>
    </w:p>
    <w:p w:rsidR="00104152" w:rsidRDefault="00104152" w:rsidP="00104152">
      <w:pPr>
        <w:pStyle w:val="ListParagraph"/>
        <w:ind w:left="1778"/>
        <w:jc w:val="both"/>
        <w:rPr>
          <w:rFonts w:ascii="Arial" w:hAnsi="Arial" w:cs="Arial"/>
          <w:sz w:val="22"/>
          <w:szCs w:val="22"/>
        </w:rPr>
      </w:pPr>
      <w:r>
        <w:rPr>
          <w:rFonts w:ascii="Arial" w:hAnsi="Arial" w:cs="Arial"/>
          <w:sz w:val="22"/>
          <w:szCs w:val="22"/>
        </w:rPr>
        <w:t>The Committee noted that whilst the development lies outside the development boundary, it nevertheless conforms with Core Strategy CS5, (Development in Open Countryside) as it is a barn conversion which seeks to protect a group of redundant farm buildings which would otherwise be demolished.</w:t>
      </w:r>
    </w:p>
    <w:p w:rsidR="00104152" w:rsidRDefault="00104152" w:rsidP="00104152">
      <w:pPr>
        <w:pStyle w:val="ListParagraph"/>
        <w:ind w:left="1778"/>
        <w:jc w:val="both"/>
        <w:rPr>
          <w:rFonts w:ascii="Arial" w:hAnsi="Arial" w:cs="Arial"/>
          <w:sz w:val="22"/>
          <w:szCs w:val="22"/>
        </w:rPr>
      </w:pPr>
    </w:p>
    <w:p w:rsidR="00104152" w:rsidRDefault="00104152" w:rsidP="00104152">
      <w:pPr>
        <w:pStyle w:val="ListParagraph"/>
        <w:ind w:left="1778"/>
        <w:jc w:val="bot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RESOLVED UNANIMOUSLY </w:t>
      </w:r>
      <w:r>
        <w:rPr>
          <w:rFonts w:ascii="Arial" w:hAnsi="Arial" w:cs="Arial"/>
          <w:sz w:val="22"/>
          <w:szCs w:val="22"/>
        </w:rPr>
        <w:t xml:space="preserve">to support the development but noted the close proximity of a public footpath which is heavily overgrown.  It was resolved to write to the developer requesting that </w:t>
      </w:r>
      <w:r w:rsidR="00B90C2C">
        <w:rPr>
          <w:rFonts w:ascii="Arial" w:hAnsi="Arial" w:cs="Arial"/>
          <w:sz w:val="22"/>
          <w:szCs w:val="22"/>
        </w:rPr>
        <w:t xml:space="preserve">the footpath be cleared as part of the project in order to improve </w:t>
      </w:r>
      <w:r w:rsidR="002D2E08">
        <w:rPr>
          <w:rFonts w:ascii="Arial" w:hAnsi="Arial" w:cs="Arial"/>
          <w:sz w:val="22"/>
          <w:szCs w:val="22"/>
        </w:rPr>
        <w:t>pedestrian access.</w:t>
      </w:r>
    </w:p>
    <w:p w:rsidR="00B90C2C" w:rsidRDefault="00B90C2C" w:rsidP="00104152">
      <w:pPr>
        <w:pStyle w:val="ListParagraph"/>
        <w:ind w:left="1778"/>
        <w:jc w:val="both"/>
        <w:rPr>
          <w:rFonts w:ascii="Arial" w:hAnsi="Arial" w:cs="Arial"/>
          <w:sz w:val="22"/>
          <w:szCs w:val="22"/>
        </w:rPr>
      </w:pPr>
    </w:p>
    <w:p w:rsidR="00B90C2C" w:rsidRDefault="00B90C2C" w:rsidP="00B90C2C">
      <w:pPr>
        <w:pStyle w:val="ListParagraph"/>
        <w:numPr>
          <w:ilvl w:val="0"/>
          <w:numId w:val="21"/>
        </w:numPr>
        <w:jc w:val="both"/>
        <w:rPr>
          <w:rFonts w:ascii="Arial" w:hAnsi="Arial" w:cs="Arial"/>
          <w:sz w:val="22"/>
          <w:szCs w:val="22"/>
        </w:rPr>
      </w:pPr>
      <w:r>
        <w:rPr>
          <w:rFonts w:ascii="Arial" w:hAnsi="Arial" w:cs="Arial"/>
          <w:sz w:val="22"/>
          <w:szCs w:val="22"/>
        </w:rPr>
        <w:t xml:space="preserve">17/04362/TPO – </w:t>
      </w:r>
      <w:r>
        <w:rPr>
          <w:rFonts w:ascii="Arial" w:hAnsi="Arial" w:cs="Arial"/>
          <w:b/>
          <w:sz w:val="22"/>
          <w:szCs w:val="22"/>
        </w:rPr>
        <w:t xml:space="preserve">69 Overdale Road, Basyton Hill – </w:t>
      </w:r>
      <w:r>
        <w:rPr>
          <w:rFonts w:ascii="Arial" w:hAnsi="Arial" w:cs="Arial"/>
          <w:sz w:val="22"/>
          <w:szCs w:val="22"/>
        </w:rPr>
        <w:t xml:space="preserve">Tree works to sycamore tree protected by Shrewsbury and Atcham BC (Oak Tree Drive, Hanley Lane, Parrs Lane) TPO 2003 – It was noted that the tree was growing very close to the house and it was </w:t>
      </w:r>
      <w:r>
        <w:rPr>
          <w:rFonts w:ascii="Arial" w:hAnsi="Arial" w:cs="Arial"/>
          <w:b/>
          <w:sz w:val="22"/>
          <w:szCs w:val="22"/>
        </w:rPr>
        <w:t xml:space="preserve">resolved unanimously </w:t>
      </w:r>
      <w:r>
        <w:rPr>
          <w:rFonts w:ascii="Arial" w:hAnsi="Arial" w:cs="Arial"/>
          <w:sz w:val="22"/>
          <w:szCs w:val="22"/>
        </w:rPr>
        <w:t>to raise no objections.</w:t>
      </w:r>
    </w:p>
    <w:p w:rsidR="00B90C2C" w:rsidRDefault="00B90C2C" w:rsidP="00B90C2C">
      <w:pPr>
        <w:pStyle w:val="ListParagraph"/>
        <w:ind w:left="1778"/>
        <w:jc w:val="both"/>
        <w:rPr>
          <w:rFonts w:ascii="Arial" w:hAnsi="Arial" w:cs="Arial"/>
          <w:sz w:val="22"/>
          <w:szCs w:val="22"/>
        </w:rPr>
      </w:pPr>
    </w:p>
    <w:p w:rsidR="00B90C2C" w:rsidRPr="00104152" w:rsidRDefault="00B90C2C" w:rsidP="00B90C2C">
      <w:pPr>
        <w:pStyle w:val="ListParagraph"/>
        <w:numPr>
          <w:ilvl w:val="0"/>
          <w:numId w:val="21"/>
        </w:numPr>
        <w:jc w:val="both"/>
        <w:rPr>
          <w:rFonts w:ascii="Arial" w:hAnsi="Arial" w:cs="Arial"/>
          <w:sz w:val="22"/>
          <w:szCs w:val="22"/>
        </w:rPr>
      </w:pPr>
      <w:r>
        <w:rPr>
          <w:rFonts w:ascii="Arial" w:hAnsi="Arial" w:cs="Arial"/>
          <w:sz w:val="22"/>
          <w:szCs w:val="22"/>
        </w:rPr>
        <w:t xml:space="preserve">17/04098/TPO - Spring Coppice – </w:t>
      </w:r>
      <w:r w:rsidRPr="00B90C2C">
        <w:rPr>
          <w:rFonts w:ascii="Arial" w:hAnsi="Arial" w:cs="Arial"/>
          <w:sz w:val="22"/>
          <w:szCs w:val="22"/>
        </w:rPr>
        <w:t>Erection of a part single part two storey side extension to provide annex living accommodation</w:t>
      </w:r>
      <w:r w:rsidR="00877BEC">
        <w:rPr>
          <w:rFonts w:ascii="Arial" w:hAnsi="Arial" w:cs="Arial"/>
          <w:sz w:val="22"/>
          <w:szCs w:val="22"/>
        </w:rPr>
        <w:t xml:space="preserve"> – It was noted the property lies just outside the parish boundary and  the Committee resolved to make no comments.</w:t>
      </w:r>
    </w:p>
    <w:p w:rsidR="00BB0B5E" w:rsidRDefault="00BB0B5E" w:rsidP="00BB0B5E">
      <w:pPr>
        <w:pStyle w:val="ListParagraph"/>
        <w:ind w:left="1778"/>
        <w:jc w:val="both"/>
        <w:rPr>
          <w:rFonts w:ascii="Arial" w:hAnsi="Arial" w:cs="Arial"/>
          <w:sz w:val="22"/>
          <w:szCs w:val="22"/>
        </w:rPr>
      </w:pPr>
    </w:p>
    <w:p w:rsidR="00AB6675" w:rsidRDefault="00AB6675" w:rsidP="00BB0B5E">
      <w:pPr>
        <w:pStyle w:val="ListParagraph"/>
        <w:ind w:left="1778"/>
        <w:jc w:val="both"/>
        <w:rPr>
          <w:rFonts w:ascii="Arial" w:hAnsi="Arial" w:cs="Arial"/>
          <w:sz w:val="22"/>
          <w:szCs w:val="22"/>
        </w:rPr>
      </w:pPr>
    </w:p>
    <w:p w:rsidR="00042E0E" w:rsidRPr="008D0CC1" w:rsidRDefault="00042E0E" w:rsidP="00042E0E">
      <w:pPr>
        <w:pStyle w:val="ListParagraph"/>
        <w:ind w:left="1778"/>
        <w:jc w:val="both"/>
        <w:rPr>
          <w:rFonts w:ascii="Arial" w:hAnsi="Arial" w:cs="Arial"/>
          <w:sz w:val="22"/>
          <w:szCs w:val="22"/>
        </w:rPr>
      </w:pPr>
    </w:p>
    <w:p w:rsidR="00641C6E" w:rsidRDefault="00364483" w:rsidP="00877BEC">
      <w:pPr>
        <w:pStyle w:val="ListParagraph"/>
        <w:ind w:left="0"/>
        <w:jc w:val="both"/>
        <w:rPr>
          <w:rFonts w:ascii="Arial" w:hAnsi="Arial" w:cs="Arial"/>
        </w:rPr>
      </w:pPr>
      <w:r w:rsidRPr="00364483">
        <w:rPr>
          <w:rFonts w:ascii="Arial" w:hAnsi="Arial" w:cs="Arial"/>
          <w:sz w:val="22"/>
          <w:szCs w:val="22"/>
        </w:rPr>
        <w:t>P</w:t>
      </w:r>
      <w:r w:rsidR="00877BEC">
        <w:rPr>
          <w:rFonts w:ascii="Arial" w:hAnsi="Arial" w:cs="Arial"/>
          <w:sz w:val="22"/>
          <w:szCs w:val="22"/>
        </w:rPr>
        <w:t>77</w:t>
      </w:r>
      <w:r w:rsidRPr="00364483">
        <w:rPr>
          <w:rFonts w:ascii="Arial" w:hAnsi="Arial" w:cs="Arial"/>
          <w:sz w:val="22"/>
          <w:szCs w:val="22"/>
        </w:rPr>
        <w:t>.17</w:t>
      </w:r>
      <w:r w:rsidR="005D0812">
        <w:rPr>
          <w:rFonts w:ascii="Arial" w:hAnsi="Arial" w:cs="Arial"/>
          <w:b/>
          <w:sz w:val="22"/>
          <w:szCs w:val="22"/>
        </w:rPr>
        <w:tab/>
      </w:r>
      <w:r w:rsidR="005D0812">
        <w:rPr>
          <w:rFonts w:ascii="Arial" w:hAnsi="Arial" w:cs="Arial"/>
          <w:b/>
          <w:sz w:val="22"/>
          <w:szCs w:val="22"/>
        </w:rPr>
        <w:tab/>
      </w:r>
      <w:r w:rsidR="00641C6E" w:rsidRPr="00641C6E">
        <w:rPr>
          <w:rFonts w:ascii="Arial" w:hAnsi="Arial" w:cs="Arial"/>
          <w:b/>
        </w:rPr>
        <w:t>PLANNING DECISIONS</w:t>
      </w:r>
      <w:r w:rsidR="00641C6E">
        <w:rPr>
          <w:rFonts w:ascii="Arial" w:hAnsi="Arial" w:cs="Arial"/>
          <w:b/>
        </w:rPr>
        <w:t xml:space="preserve"> – </w:t>
      </w:r>
      <w:r w:rsidR="00641C6E" w:rsidRPr="00641C6E">
        <w:rPr>
          <w:rFonts w:ascii="Arial" w:hAnsi="Arial" w:cs="Arial"/>
        </w:rPr>
        <w:t>The Council</w:t>
      </w:r>
      <w:r w:rsidR="00641C6E">
        <w:rPr>
          <w:rFonts w:ascii="Arial" w:hAnsi="Arial" w:cs="Arial"/>
        </w:rPr>
        <w:t xml:space="preserve"> noted the following planning </w:t>
      </w:r>
      <w:r w:rsidR="00641C6E">
        <w:rPr>
          <w:rFonts w:ascii="Arial" w:hAnsi="Arial" w:cs="Arial"/>
        </w:rPr>
        <w:tab/>
      </w:r>
      <w:r w:rsidR="00641C6E">
        <w:rPr>
          <w:rFonts w:ascii="Arial" w:hAnsi="Arial" w:cs="Arial"/>
        </w:rPr>
        <w:tab/>
      </w:r>
      <w:r w:rsidR="00641C6E">
        <w:rPr>
          <w:rFonts w:ascii="Arial" w:hAnsi="Arial" w:cs="Arial"/>
        </w:rPr>
        <w:tab/>
        <w:t>decisions:</w:t>
      </w:r>
    </w:p>
    <w:p w:rsidR="00877BEC" w:rsidRDefault="00877BEC" w:rsidP="00877BEC">
      <w:pPr>
        <w:pStyle w:val="ListParagraph"/>
        <w:ind w:left="0"/>
        <w:jc w:val="both"/>
        <w:rPr>
          <w:rFonts w:ascii="Arial" w:hAnsi="Arial" w:cs="Arial"/>
        </w:rPr>
      </w:pPr>
    </w:p>
    <w:p w:rsidR="00877BEC" w:rsidRPr="00877BEC" w:rsidRDefault="00877BEC" w:rsidP="00877BEC">
      <w:pPr>
        <w:numPr>
          <w:ilvl w:val="0"/>
          <w:numId w:val="22"/>
        </w:numPr>
        <w:contextualSpacing/>
        <w:rPr>
          <w:rFonts w:ascii="Arial" w:hAnsi="Arial" w:cs="Arial"/>
          <w:i/>
          <w:sz w:val="22"/>
        </w:rPr>
      </w:pPr>
      <w:r w:rsidRPr="00877BEC">
        <w:rPr>
          <w:rFonts w:ascii="Arial" w:hAnsi="Arial" w:cs="Arial"/>
          <w:sz w:val="22"/>
        </w:rPr>
        <w:t xml:space="preserve">Application 17/03844/FUL </w:t>
      </w:r>
      <w:r w:rsidRPr="00877BEC">
        <w:rPr>
          <w:rFonts w:ascii="Arial" w:hAnsi="Arial" w:cs="Arial"/>
          <w:b/>
          <w:sz w:val="22"/>
        </w:rPr>
        <w:t xml:space="preserve">3 Berwyn Drive, Bayston Hill, </w:t>
      </w:r>
      <w:r w:rsidRPr="00877BEC">
        <w:rPr>
          <w:rFonts w:ascii="Arial" w:hAnsi="Arial" w:cs="Arial"/>
          <w:sz w:val="22"/>
        </w:rPr>
        <w:t xml:space="preserve">Erection of two storey side extension, rear single storey extension and alterations to existing dwelling; </w:t>
      </w:r>
      <w:r w:rsidRPr="00877BEC">
        <w:rPr>
          <w:rFonts w:ascii="Arial" w:hAnsi="Arial" w:cs="Arial"/>
          <w:i/>
          <w:sz w:val="22"/>
        </w:rPr>
        <w:t>Permission granted</w:t>
      </w:r>
    </w:p>
    <w:p w:rsidR="00877BEC" w:rsidRPr="00877BEC" w:rsidRDefault="00877BEC" w:rsidP="00877BEC">
      <w:pPr>
        <w:ind w:left="1778"/>
        <w:contextualSpacing/>
        <w:rPr>
          <w:rFonts w:ascii="Arial" w:hAnsi="Arial" w:cs="Arial"/>
          <w:i/>
          <w:sz w:val="22"/>
        </w:rPr>
      </w:pPr>
    </w:p>
    <w:p w:rsidR="00877BEC" w:rsidRPr="00877BEC" w:rsidRDefault="00877BEC" w:rsidP="00877BEC">
      <w:pPr>
        <w:numPr>
          <w:ilvl w:val="0"/>
          <w:numId w:val="22"/>
        </w:numPr>
        <w:contextualSpacing/>
        <w:rPr>
          <w:rFonts w:ascii="Arial" w:hAnsi="Arial" w:cs="Arial"/>
          <w:sz w:val="22"/>
        </w:rPr>
      </w:pPr>
      <w:r w:rsidRPr="00877BEC">
        <w:rPr>
          <w:rFonts w:ascii="Arial" w:hAnsi="Arial" w:cs="Arial"/>
          <w:sz w:val="22"/>
        </w:rPr>
        <w:t xml:space="preserve">Application 17/03090/FUL </w:t>
      </w:r>
      <w:r w:rsidRPr="00877BEC">
        <w:rPr>
          <w:rFonts w:ascii="Arial" w:hAnsi="Arial" w:cs="Arial"/>
          <w:b/>
          <w:sz w:val="22"/>
        </w:rPr>
        <w:t xml:space="preserve">21 Langford Avenue, Bayston Hill, </w:t>
      </w:r>
      <w:r w:rsidRPr="00877BEC">
        <w:rPr>
          <w:rFonts w:ascii="Arial" w:hAnsi="Arial" w:cs="Arial"/>
          <w:sz w:val="22"/>
        </w:rPr>
        <w:t xml:space="preserve">Erection of two storey side extension with single storey parts to front and rear;  </w:t>
      </w:r>
      <w:r w:rsidRPr="00877BEC">
        <w:rPr>
          <w:rFonts w:ascii="Arial" w:hAnsi="Arial" w:cs="Arial"/>
          <w:i/>
          <w:sz w:val="22"/>
        </w:rPr>
        <w:t>Permission granted</w:t>
      </w:r>
    </w:p>
    <w:p w:rsidR="00877BEC" w:rsidRPr="00877BEC" w:rsidRDefault="00877BEC" w:rsidP="00877BEC">
      <w:pPr>
        <w:ind w:left="720"/>
        <w:contextualSpacing/>
        <w:rPr>
          <w:rFonts w:ascii="Arial" w:hAnsi="Arial" w:cs="Arial"/>
          <w:sz w:val="22"/>
        </w:rPr>
      </w:pPr>
    </w:p>
    <w:p w:rsidR="00877BEC" w:rsidRPr="00877BEC" w:rsidRDefault="00877BEC" w:rsidP="00877BEC">
      <w:pPr>
        <w:numPr>
          <w:ilvl w:val="0"/>
          <w:numId w:val="22"/>
        </w:numPr>
        <w:contextualSpacing/>
        <w:rPr>
          <w:rFonts w:ascii="Arial" w:hAnsi="Arial" w:cs="Arial"/>
          <w:sz w:val="22"/>
        </w:rPr>
      </w:pPr>
      <w:r w:rsidRPr="00877BEC">
        <w:rPr>
          <w:rFonts w:ascii="Arial" w:hAnsi="Arial" w:cs="Arial"/>
          <w:sz w:val="22"/>
        </w:rPr>
        <w:t xml:space="preserve">Application 17/02532/FUL </w:t>
      </w:r>
      <w:r w:rsidRPr="00877BEC">
        <w:rPr>
          <w:rFonts w:ascii="Arial" w:hAnsi="Arial" w:cs="Arial"/>
          <w:b/>
          <w:sz w:val="22"/>
        </w:rPr>
        <w:t xml:space="preserve">1 Sharpstones Lane, Bayston Hill, </w:t>
      </w:r>
      <w:r w:rsidRPr="00877BEC">
        <w:rPr>
          <w:rFonts w:ascii="Arial" w:hAnsi="Arial" w:cs="Arial"/>
          <w:sz w:val="22"/>
        </w:rPr>
        <w:t xml:space="preserve">Erection of first floor extension and alterations to existing dwelling; </w:t>
      </w:r>
      <w:r w:rsidRPr="00877BEC">
        <w:rPr>
          <w:rFonts w:ascii="Arial" w:hAnsi="Arial" w:cs="Arial"/>
          <w:i/>
          <w:sz w:val="22"/>
        </w:rPr>
        <w:t>Permission granted</w:t>
      </w:r>
    </w:p>
    <w:p w:rsidR="00877BEC" w:rsidRPr="00877BEC" w:rsidRDefault="00877BEC" w:rsidP="00877BEC">
      <w:pPr>
        <w:ind w:left="720"/>
        <w:contextualSpacing/>
        <w:rPr>
          <w:rFonts w:ascii="Arial" w:hAnsi="Arial" w:cs="Arial"/>
          <w:sz w:val="22"/>
        </w:rPr>
      </w:pPr>
    </w:p>
    <w:p w:rsidR="00364483" w:rsidRDefault="00641C6E" w:rsidP="00364483">
      <w:pPr>
        <w:rPr>
          <w:rFonts w:ascii="Arial" w:hAnsi="Arial" w:cs="Arial"/>
        </w:rPr>
      </w:pPr>
      <w:r>
        <w:rPr>
          <w:rFonts w:ascii="Arial" w:hAnsi="Arial" w:cs="Arial"/>
        </w:rPr>
        <w:t>P</w:t>
      </w:r>
      <w:r w:rsidR="00877BEC">
        <w:rPr>
          <w:rFonts w:ascii="Arial" w:hAnsi="Arial" w:cs="Arial"/>
        </w:rPr>
        <w:t>78</w:t>
      </w:r>
      <w:r w:rsidR="00364483">
        <w:rPr>
          <w:rFonts w:ascii="Arial" w:hAnsi="Arial" w:cs="Arial"/>
        </w:rPr>
        <w:t>.17</w:t>
      </w:r>
      <w:r w:rsidR="00364483">
        <w:rPr>
          <w:rFonts w:ascii="Arial" w:hAnsi="Arial" w:cs="Arial"/>
        </w:rPr>
        <w:tab/>
      </w:r>
      <w:r w:rsidR="00364483">
        <w:rPr>
          <w:rFonts w:ascii="Arial" w:hAnsi="Arial" w:cs="Arial"/>
        </w:rPr>
        <w:tab/>
      </w:r>
      <w:r w:rsidR="00364483">
        <w:rPr>
          <w:rFonts w:ascii="Arial" w:hAnsi="Arial" w:cs="Arial"/>
          <w:b/>
        </w:rPr>
        <w:t>PLANNING APPEALS</w:t>
      </w:r>
      <w:r w:rsidR="00364483">
        <w:rPr>
          <w:rFonts w:ascii="Arial" w:hAnsi="Arial" w:cs="Arial"/>
        </w:rPr>
        <w:t xml:space="preserve"> – None</w:t>
      </w:r>
    </w:p>
    <w:p w:rsidR="00364483" w:rsidRDefault="00364483" w:rsidP="00364483">
      <w:pPr>
        <w:rPr>
          <w:rFonts w:ascii="Arial" w:hAnsi="Arial" w:cs="Arial"/>
        </w:rPr>
      </w:pPr>
    </w:p>
    <w:p w:rsidR="00641C6E" w:rsidRDefault="00042E0E" w:rsidP="00AA1BB7">
      <w:pPr>
        <w:ind w:left="1695" w:hanging="1695"/>
        <w:rPr>
          <w:rFonts w:ascii="Arial" w:hAnsi="Arial" w:cs="Arial"/>
          <w:b/>
        </w:rPr>
      </w:pPr>
      <w:r>
        <w:rPr>
          <w:rFonts w:ascii="Arial" w:hAnsi="Arial" w:cs="Arial"/>
        </w:rPr>
        <w:t>P</w:t>
      </w:r>
      <w:r w:rsidR="00877BEC">
        <w:rPr>
          <w:rFonts w:ascii="Arial" w:hAnsi="Arial" w:cs="Arial"/>
        </w:rPr>
        <w:t>79</w:t>
      </w:r>
      <w:r w:rsidR="00364483">
        <w:rPr>
          <w:rFonts w:ascii="Arial" w:hAnsi="Arial" w:cs="Arial"/>
        </w:rPr>
        <w:t>.17</w:t>
      </w:r>
      <w:r w:rsidR="00364483">
        <w:rPr>
          <w:rFonts w:ascii="Arial" w:hAnsi="Arial" w:cs="Arial"/>
        </w:rPr>
        <w:tab/>
      </w:r>
      <w:r w:rsidR="00641C6E">
        <w:rPr>
          <w:rFonts w:ascii="Arial" w:hAnsi="Arial" w:cs="Arial"/>
          <w:b/>
        </w:rPr>
        <w:t>PLANNING TRAINING</w:t>
      </w:r>
    </w:p>
    <w:p w:rsidR="000276E5" w:rsidRDefault="00641C6E" w:rsidP="00877BEC">
      <w:pPr>
        <w:pStyle w:val="ListParagraph"/>
        <w:numPr>
          <w:ilvl w:val="0"/>
          <w:numId w:val="19"/>
        </w:numPr>
        <w:rPr>
          <w:rFonts w:ascii="Arial" w:hAnsi="Arial" w:cs="Arial"/>
        </w:rPr>
      </w:pPr>
      <w:r>
        <w:rPr>
          <w:rFonts w:ascii="Arial" w:hAnsi="Arial" w:cs="Arial"/>
        </w:rPr>
        <w:t>Negotiate a Better Outcome in Planning –</w:t>
      </w:r>
      <w:r w:rsidR="00877BEC">
        <w:rPr>
          <w:rFonts w:ascii="Arial" w:hAnsi="Arial" w:cs="Arial"/>
        </w:rPr>
        <w:t xml:space="preserve"> The Clerk reported on the usefulness of the training and offered to share the slides of the presentation with the Committee.</w:t>
      </w:r>
    </w:p>
    <w:p w:rsidR="00877BEC" w:rsidRDefault="00877BEC" w:rsidP="00877BEC">
      <w:pPr>
        <w:pStyle w:val="ListParagraph"/>
        <w:ind w:left="2055"/>
        <w:rPr>
          <w:rFonts w:ascii="Arial" w:hAnsi="Arial" w:cs="Arial"/>
        </w:rPr>
      </w:pPr>
    </w:p>
    <w:p w:rsidR="00877BEC" w:rsidRDefault="00877BEC" w:rsidP="00877BEC">
      <w:pPr>
        <w:pStyle w:val="ListParagraph"/>
        <w:ind w:left="2055"/>
        <w:rPr>
          <w:rFonts w:ascii="Arial" w:hAnsi="Arial" w:cs="Arial"/>
        </w:rPr>
      </w:pPr>
      <w:r>
        <w:rPr>
          <w:rFonts w:ascii="Arial" w:hAnsi="Arial" w:cs="Arial"/>
        </w:rPr>
        <w:lastRenderedPageBreak/>
        <w:t>The Clerk informed the Committee that Shropshire Council had approved the Cabinet report on the Oaklands / Glebelands development which would lead to an outline planning application being submitted in the near future.  This was noted.</w:t>
      </w:r>
    </w:p>
    <w:p w:rsidR="00877BEC" w:rsidRDefault="00877BEC" w:rsidP="00877BEC">
      <w:pPr>
        <w:pStyle w:val="ListParagraph"/>
        <w:ind w:left="2055"/>
        <w:rPr>
          <w:rFonts w:ascii="Arial" w:hAnsi="Arial" w:cs="Arial"/>
        </w:rPr>
      </w:pPr>
    </w:p>
    <w:p w:rsidR="00877BEC" w:rsidRDefault="00877BEC" w:rsidP="00877BEC">
      <w:pPr>
        <w:pStyle w:val="ListParagraph"/>
        <w:ind w:left="2055"/>
        <w:rPr>
          <w:rFonts w:ascii="Arial" w:hAnsi="Arial" w:cs="Arial"/>
        </w:rPr>
      </w:pPr>
      <w:r>
        <w:rPr>
          <w:rFonts w:ascii="Arial" w:hAnsi="Arial" w:cs="Arial"/>
        </w:rPr>
        <w:t xml:space="preserve">The </w:t>
      </w:r>
      <w:r w:rsidR="006E03EA">
        <w:rPr>
          <w:rFonts w:ascii="Arial" w:hAnsi="Arial" w:cs="Arial"/>
        </w:rPr>
        <w:t>Chair</w:t>
      </w:r>
      <w:r>
        <w:rPr>
          <w:rFonts w:ascii="Arial" w:hAnsi="Arial" w:cs="Arial"/>
        </w:rPr>
        <w:t xml:space="preserve"> informed the Committee of a piece of woodland for sale in Hanley Lane.  This was noted.</w:t>
      </w:r>
    </w:p>
    <w:p w:rsidR="00877BEC" w:rsidRDefault="00877BEC" w:rsidP="00877BEC">
      <w:pPr>
        <w:pStyle w:val="ListParagraph"/>
        <w:ind w:left="2055"/>
        <w:rPr>
          <w:rFonts w:ascii="Arial" w:hAnsi="Arial" w:cs="Arial"/>
        </w:rPr>
      </w:pPr>
    </w:p>
    <w:p w:rsidR="00877BEC" w:rsidRPr="00877BEC" w:rsidRDefault="00877BEC" w:rsidP="00877BEC">
      <w:pPr>
        <w:pStyle w:val="ListParagraph"/>
        <w:ind w:left="2055"/>
        <w:rPr>
          <w:rFonts w:ascii="Arial" w:hAnsi="Arial" w:cs="Arial"/>
        </w:rPr>
      </w:pPr>
      <w:r>
        <w:rPr>
          <w:rFonts w:ascii="Arial" w:hAnsi="Arial" w:cs="Arial"/>
        </w:rPr>
        <w:t xml:space="preserve">The Committee noted that </w:t>
      </w:r>
      <w:r w:rsidR="006E03EA">
        <w:rPr>
          <w:rFonts w:ascii="Arial" w:hAnsi="Arial" w:cs="Arial"/>
        </w:rPr>
        <w:t>the dua</w:t>
      </w:r>
      <w:bookmarkStart w:id="0" w:name="_GoBack"/>
      <w:bookmarkEnd w:id="0"/>
      <w:r>
        <w:rPr>
          <w:rFonts w:ascii="Arial" w:hAnsi="Arial" w:cs="Arial"/>
        </w:rPr>
        <w:t>lling of the A49 was included as a proposal in the recently published Shropshire Council Economic Strategy.</w:t>
      </w:r>
    </w:p>
    <w:p w:rsidR="00BA79E6" w:rsidRDefault="009A3218" w:rsidP="00BA79E6">
      <w:pPr>
        <w:ind w:left="1695" w:hanging="1695"/>
        <w:rPr>
          <w:rFonts w:ascii="Arial" w:hAnsi="Arial" w:cs="Arial"/>
        </w:rPr>
      </w:pPr>
      <w:r>
        <w:rPr>
          <w:rFonts w:ascii="Arial" w:hAnsi="Arial" w:cs="Arial"/>
        </w:rPr>
        <w:tab/>
      </w:r>
    </w:p>
    <w:p w:rsidR="00BA79E6" w:rsidRPr="00364483" w:rsidRDefault="00BA79E6" w:rsidP="00BA79E6">
      <w:pPr>
        <w:ind w:left="1695" w:hanging="1695"/>
        <w:rPr>
          <w:rFonts w:ascii="Arial" w:hAnsi="Arial" w:cs="Arial"/>
        </w:rPr>
      </w:pPr>
      <w:r>
        <w:rPr>
          <w:rFonts w:ascii="Arial" w:hAnsi="Arial" w:cs="Arial"/>
        </w:rPr>
        <w:tab/>
        <w:t>The meeting closed at 7:</w:t>
      </w:r>
      <w:r w:rsidR="00877BEC">
        <w:rPr>
          <w:rFonts w:ascii="Arial" w:hAnsi="Arial" w:cs="Arial"/>
        </w:rPr>
        <w:t>30</w:t>
      </w:r>
      <w:r w:rsidR="000276E5">
        <w:rPr>
          <w:rFonts w:ascii="Arial" w:hAnsi="Arial" w:cs="Arial"/>
        </w:rPr>
        <w:t xml:space="preserve"> </w:t>
      </w:r>
      <w:r>
        <w:rPr>
          <w:rFonts w:ascii="Arial" w:hAnsi="Arial" w:cs="Arial"/>
        </w:rPr>
        <w:t>pm</w:t>
      </w:r>
    </w:p>
    <w:sectPr w:rsidR="00BA79E6" w:rsidRPr="00364483"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D0" w:rsidRDefault="004A5DD0">
      <w:r>
        <w:separator/>
      </w:r>
    </w:p>
  </w:endnote>
  <w:endnote w:type="continuationSeparator" w:id="0">
    <w:p w:rsidR="004A5DD0" w:rsidRDefault="004A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6E03EA">
      <w:rPr>
        <w:b/>
        <w:noProof/>
      </w:rPr>
      <w:t>3</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6E03EA">
      <w:rPr>
        <w:b/>
        <w:noProof/>
      </w:rPr>
      <w:t>3</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D0" w:rsidRDefault="004A5DD0">
      <w:r>
        <w:separator/>
      </w:r>
    </w:p>
  </w:footnote>
  <w:footnote w:type="continuationSeparator" w:id="0">
    <w:p w:rsidR="004A5DD0" w:rsidRDefault="004A5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7">
    <w:nsid w:val="2BFD570E"/>
    <w:multiLevelType w:val="hybridMultilevel"/>
    <w:tmpl w:val="30D82E40"/>
    <w:lvl w:ilvl="0" w:tplc="B808985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0">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1">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2">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4">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5">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19">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0">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21"/>
  </w:num>
  <w:num w:numId="2">
    <w:abstractNumId w:val="8"/>
  </w:num>
  <w:num w:numId="3">
    <w:abstractNumId w:val="1"/>
  </w:num>
  <w:num w:numId="4">
    <w:abstractNumId w:val="3"/>
  </w:num>
  <w:num w:numId="5">
    <w:abstractNumId w:val="19"/>
  </w:num>
  <w:num w:numId="6">
    <w:abstractNumId w:val="17"/>
  </w:num>
  <w:num w:numId="7">
    <w:abstractNumId w:val="13"/>
  </w:num>
  <w:num w:numId="8">
    <w:abstractNumId w:val="18"/>
  </w:num>
  <w:num w:numId="9">
    <w:abstractNumId w:val="15"/>
  </w:num>
  <w:num w:numId="10">
    <w:abstractNumId w:val="14"/>
  </w:num>
  <w:num w:numId="11">
    <w:abstractNumId w:val="4"/>
  </w:num>
  <w:num w:numId="12">
    <w:abstractNumId w:val="20"/>
  </w:num>
  <w:num w:numId="13">
    <w:abstractNumId w:val="9"/>
  </w:num>
  <w:num w:numId="14">
    <w:abstractNumId w:val="0"/>
  </w:num>
  <w:num w:numId="15">
    <w:abstractNumId w:val="12"/>
  </w:num>
  <w:num w:numId="16">
    <w:abstractNumId w:val="16"/>
  </w:num>
  <w:num w:numId="17">
    <w:abstractNumId w:val="2"/>
  </w:num>
  <w:num w:numId="18">
    <w:abstractNumId w:val="10"/>
  </w:num>
  <w:num w:numId="19">
    <w:abstractNumId w:val="11"/>
  </w:num>
  <w:num w:numId="20">
    <w:abstractNumId w:val="6"/>
  </w:num>
  <w:num w:numId="21">
    <w:abstractNumId w:val="7"/>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2597"/>
    <w:rsid w:val="00042E0E"/>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4CA"/>
    <w:rsid w:val="00446523"/>
    <w:rsid w:val="004473C3"/>
    <w:rsid w:val="00450177"/>
    <w:rsid w:val="0045335F"/>
    <w:rsid w:val="004534E6"/>
    <w:rsid w:val="00455B7C"/>
    <w:rsid w:val="004566A9"/>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B23"/>
    <w:rsid w:val="006C2203"/>
    <w:rsid w:val="006C3A5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B08"/>
    <w:rsid w:val="00A168C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5DC"/>
    <w:rsid w:val="00BB167B"/>
    <w:rsid w:val="00BB16B3"/>
    <w:rsid w:val="00BB44F4"/>
    <w:rsid w:val="00BB4EF5"/>
    <w:rsid w:val="00BB5184"/>
    <w:rsid w:val="00BB5939"/>
    <w:rsid w:val="00BB6A7E"/>
    <w:rsid w:val="00BB7593"/>
    <w:rsid w:val="00BC1BF2"/>
    <w:rsid w:val="00BC281C"/>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F3E"/>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AD9"/>
    <w:rsid w:val="00CD760F"/>
    <w:rsid w:val="00CD7868"/>
    <w:rsid w:val="00CE038F"/>
    <w:rsid w:val="00CE0A01"/>
    <w:rsid w:val="00CE1013"/>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391"/>
    <w:rsid w:val="00DE2C24"/>
    <w:rsid w:val="00DE3FD0"/>
    <w:rsid w:val="00DE4B70"/>
    <w:rsid w:val="00DE4BC7"/>
    <w:rsid w:val="00DE5373"/>
    <w:rsid w:val="00DE617E"/>
    <w:rsid w:val="00DF0F9A"/>
    <w:rsid w:val="00DF11CC"/>
    <w:rsid w:val="00DF2564"/>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5640"/>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57626-1328-4A30-AE55-28FA251D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2017-10-20T15:48:00Z</cp:lastPrinted>
  <dcterms:created xsi:type="dcterms:W3CDTF">2017-10-25T13:57:00Z</dcterms:created>
  <dcterms:modified xsi:type="dcterms:W3CDTF">2017-10-25T13:57:00Z</dcterms:modified>
</cp:coreProperties>
</file>